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34" w:rsidRPr="0058734F" w:rsidRDefault="00BF2A34" w:rsidP="000E6671">
      <w:pPr>
        <w:pStyle w:val="PR-Body"/>
        <w:ind w:left="900"/>
        <w:rPr>
          <w:bCs/>
          <w:sz w:val="20"/>
          <w:szCs w:val="20"/>
        </w:rPr>
      </w:pPr>
      <w:r w:rsidRPr="00E30125">
        <w:rPr>
          <w:b/>
          <w:sz w:val="20"/>
          <w:szCs w:val="20"/>
        </w:rPr>
        <w:t>Customer Contact: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E30125">
        <w:rPr>
          <w:b/>
          <w:sz w:val="20"/>
          <w:szCs w:val="20"/>
        </w:rPr>
        <w:t>Media Contact:</w:t>
      </w:r>
      <w:r w:rsidRPr="0058734F">
        <w:rPr>
          <w:bCs/>
          <w:sz w:val="20"/>
          <w:szCs w:val="20"/>
        </w:rPr>
        <w:t xml:space="preserve"> </w:t>
      </w:r>
    </w:p>
    <w:p w:rsidR="00BF2A34" w:rsidRPr="001B2D60" w:rsidRDefault="00BF2A34" w:rsidP="000E6671">
      <w:pPr>
        <w:pStyle w:val="PR-Body"/>
        <w:ind w:left="900"/>
        <w:rPr>
          <w:b/>
          <w:sz w:val="20"/>
          <w:szCs w:val="20"/>
        </w:rPr>
      </w:pPr>
      <w:r w:rsidRPr="0058734F">
        <w:rPr>
          <w:bCs/>
          <w:sz w:val="20"/>
          <w:szCs w:val="20"/>
        </w:rPr>
        <w:t xml:space="preserve">Advantech Europe </w:t>
      </w:r>
      <w:r w:rsidR="003A68E0">
        <w:rPr>
          <w:bCs/>
          <w:sz w:val="20"/>
          <w:szCs w:val="20"/>
        </w:rPr>
        <w:t>B.V.</w:t>
      </w:r>
      <w:r>
        <w:rPr>
          <w:b/>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 xml:space="preserve">Advantech Europe </w:t>
      </w:r>
      <w:r w:rsidR="003A68E0">
        <w:rPr>
          <w:bCs/>
          <w:sz w:val="20"/>
          <w:szCs w:val="20"/>
        </w:rPr>
        <w:t>B.V.</w:t>
      </w:r>
    </w:p>
    <w:p w:rsidR="00BF2A34" w:rsidRPr="000145FB" w:rsidRDefault="0081312F" w:rsidP="000E6671">
      <w:pPr>
        <w:pStyle w:val="PR-Body"/>
        <w:ind w:left="900"/>
        <w:rPr>
          <w:b/>
          <w:sz w:val="20"/>
          <w:szCs w:val="20"/>
        </w:rPr>
      </w:pPr>
      <w:r w:rsidRPr="0081312F">
        <w:rPr>
          <w:bCs/>
          <w:sz w:val="20"/>
          <w:szCs w:val="20"/>
        </w:rPr>
        <w:t>Customer Care Center</w:t>
      </w:r>
      <w:r w:rsidR="00BF2A34">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81312F">
        <w:rPr>
          <w:bCs/>
          <w:sz w:val="20"/>
          <w:szCs w:val="20"/>
        </w:rPr>
        <w:t>Martin Skiba</w:t>
      </w:r>
      <w:r w:rsidR="00BF2A34" w:rsidRPr="000145FB">
        <w:rPr>
          <w:b/>
          <w:sz w:val="20"/>
          <w:szCs w:val="20"/>
        </w:rPr>
        <w:tab/>
      </w:r>
    </w:p>
    <w:p w:rsidR="00BF2A34" w:rsidRPr="00B9069A" w:rsidRDefault="0081312F" w:rsidP="000E6671">
      <w:pPr>
        <w:pStyle w:val="PR-Body"/>
        <w:ind w:left="900"/>
        <w:rPr>
          <w:b/>
          <w:sz w:val="20"/>
          <w:szCs w:val="20"/>
        </w:rPr>
      </w:pPr>
      <w:r w:rsidRPr="0081312F">
        <w:rPr>
          <w:bCs/>
          <w:sz w:val="20"/>
          <w:szCs w:val="20"/>
        </w:rPr>
        <w:t>Toll Free</w:t>
      </w:r>
      <w:r w:rsidR="00BF2A34" w:rsidRPr="0081312F">
        <w:rPr>
          <w:bCs/>
          <w:sz w:val="20"/>
          <w:szCs w:val="20"/>
        </w:rPr>
        <w:t>: 0</w:t>
      </w:r>
      <w:r w:rsidRPr="0081312F">
        <w:rPr>
          <w:bCs/>
          <w:sz w:val="20"/>
          <w:szCs w:val="20"/>
        </w:rPr>
        <w:t xml:space="preserve">0800 </w:t>
      </w:r>
      <w:r w:rsidR="00BF2A34" w:rsidRPr="0081312F">
        <w:rPr>
          <w:bCs/>
          <w:sz w:val="20"/>
          <w:szCs w:val="20"/>
        </w:rPr>
        <w:t>24</w:t>
      </w:r>
      <w:r w:rsidRPr="0081312F">
        <w:rPr>
          <w:bCs/>
          <w:sz w:val="20"/>
          <w:szCs w:val="20"/>
        </w:rPr>
        <w:t xml:space="preserve"> 26 80 8</w:t>
      </w:r>
      <w:r w:rsidR="0015454A">
        <w:rPr>
          <w:bCs/>
          <w:sz w:val="20"/>
          <w:szCs w:val="20"/>
        </w:rPr>
        <w:t>0</w:t>
      </w:r>
      <w:r w:rsidR="00BF2A34">
        <w:rPr>
          <w:b/>
          <w:sz w:val="20"/>
          <w:szCs w:val="20"/>
        </w:rPr>
        <w:tab/>
      </w:r>
      <w:r w:rsidR="00BF2A34">
        <w:rPr>
          <w:b/>
          <w:sz w:val="20"/>
          <w:szCs w:val="20"/>
        </w:rPr>
        <w:tab/>
      </w:r>
      <w:r w:rsidR="00BF2A34">
        <w:rPr>
          <w:b/>
          <w:sz w:val="20"/>
          <w:szCs w:val="20"/>
        </w:rPr>
        <w:tab/>
      </w:r>
      <w:r w:rsidR="00BF2A34">
        <w:rPr>
          <w:b/>
          <w:sz w:val="20"/>
          <w:szCs w:val="20"/>
        </w:rPr>
        <w:tab/>
      </w:r>
      <w:r w:rsidR="00BF2A34" w:rsidRPr="0081312F">
        <w:rPr>
          <w:bCs/>
          <w:sz w:val="20"/>
          <w:szCs w:val="20"/>
        </w:rPr>
        <w:t>Phone: +49 (0)211 97 477 363</w:t>
      </w:r>
    </w:p>
    <w:p w:rsidR="004B718D" w:rsidRDefault="00A653D8" w:rsidP="000E6671">
      <w:pPr>
        <w:pStyle w:val="PR-Body"/>
        <w:ind w:left="900"/>
        <w:rPr>
          <w:sz w:val="20"/>
          <w:szCs w:val="20"/>
        </w:rPr>
      </w:pPr>
      <w:hyperlink r:id="rId7" w:history="1">
        <w:r w:rsidR="00CF41FB" w:rsidRPr="00AF2D57">
          <w:rPr>
            <w:rStyle w:val="Hyperlink"/>
            <w:sz w:val="20"/>
            <w:szCs w:val="20"/>
          </w:rPr>
          <w:t>CustomerCare@advantech.eu</w:t>
        </w:r>
      </w:hyperlink>
      <w:r w:rsidR="00BF2A34" w:rsidRPr="00B9069A">
        <w:rPr>
          <w:sz w:val="20"/>
          <w:szCs w:val="20"/>
        </w:rPr>
        <w:tab/>
      </w:r>
      <w:r w:rsidR="00BF2A34" w:rsidRPr="00B9069A">
        <w:rPr>
          <w:sz w:val="20"/>
          <w:szCs w:val="20"/>
        </w:rPr>
        <w:tab/>
      </w:r>
      <w:r w:rsidR="00BF2A34" w:rsidRPr="00B9069A">
        <w:rPr>
          <w:sz w:val="20"/>
          <w:szCs w:val="20"/>
        </w:rPr>
        <w:tab/>
      </w:r>
      <w:r w:rsidR="00BF2A34" w:rsidRPr="00B9069A">
        <w:rPr>
          <w:sz w:val="20"/>
          <w:szCs w:val="20"/>
        </w:rPr>
        <w:tab/>
      </w:r>
      <w:hyperlink r:id="rId8" w:history="1">
        <w:r w:rsidR="00BF2A34" w:rsidRPr="00E30125">
          <w:rPr>
            <w:rStyle w:val="Hyperlink"/>
            <w:sz w:val="20"/>
            <w:szCs w:val="20"/>
          </w:rPr>
          <w:t>martin.skiba@advantech.de</w:t>
        </w:r>
      </w:hyperlink>
    </w:p>
    <w:p w:rsidR="004B718D" w:rsidRPr="00564D0D" w:rsidRDefault="004B718D" w:rsidP="008F08CF">
      <w:pPr>
        <w:pStyle w:val="PR-Body"/>
        <w:rPr>
          <w:color w:val="auto"/>
          <w:sz w:val="36"/>
          <w:szCs w:val="36"/>
        </w:rPr>
      </w:pPr>
    </w:p>
    <w:p w:rsidR="004B718D" w:rsidRPr="00987CD3" w:rsidRDefault="00987CD3" w:rsidP="004B718D">
      <w:pPr>
        <w:pStyle w:val="PR-Body"/>
        <w:jc w:val="center"/>
        <w:rPr>
          <w:b/>
          <w:color w:val="auto"/>
          <w:sz w:val="24"/>
          <w:szCs w:val="24"/>
          <w:lang w:val="de-DE"/>
        </w:rPr>
      </w:pPr>
      <w:r w:rsidRPr="00987CD3">
        <w:rPr>
          <w:rStyle w:val="titlebig"/>
          <w:b/>
          <w:sz w:val="24"/>
          <w:szCs w:val="24"/>
        </w:rPr>
        <w:t>Advantech ATX Motherboard AIMB-780 Supports New Intel® Core™ i7 and Xeon® Processors</w:t>
      </w:r>
    </w:p>
    <w:p w:rsidR="00B1667E" w:rsidRPr="00575CD5" w:rsidRDefault="00B1667E" w:rsidP="004B718D">
      <w:pPr>
        <w:pStyle w:val="PR-Body"/>
        <w:jc w:val="center"/>
        <w:rPr>
          <w:color w:val="auto"/>
          <w:sz w:val="28"/>
          <w:szCs w:val="28"/>
          <w:lang w:val="de-DE"/>
        </w:rPr>
      </w:pPr>
    </w:p>
    <w:p w:rsidR="00987CD3" w:rsidRPr="009E2D5F" w:rsidRDefault="00575CD5" w:rsidP="00987CD3">
      <w:pPr>
        <w:pStyle w:val="NormalWeb"/>
        <w:rPr>
          <w:rFonts w:ascii="Arial" w:hAnsi="Arial" w:cs="Arial"/>
          <w:sz w:val="20"/>
          <w:szCs w:val="20"/>
        </w:rPr>
      </w:pPr>
      <w:r w:rsidRPr="009E2D5F">
        <w:rPr>
          <w:rFonts w:ascii="Arial" w:hAnsi="Arial" w:cs="Arial"/>
          <w:b/>
          <w:i/>
          <w:sz w:val="20"/>
          <w:szCs w:val="20"/>
          <w:lang w:val="de-DE"/>
        </w:rPr>
        <w:t>Juli</w:t>
      </w:r>
      <w:r w:rsidR="00110B93" w:rsidRPr="009E2D5F">
        <w:rPr>
          <w:rFonts w:ascii="Arial" w:hAnsi="Arial" w:cs="Arial"/>
          <w:b/>
          <w:i/>
          <w:sz w:val="20"/>
          <w:szCs w:val="20"/>
          <w:lang w:val="de-DE"/>
        </w:rPr>
        <w:t xml:space="preserve"> 20</w:t>
      </w:r>
      <w:r w:rsidR="001E28FE" w:rsidRPr="009E2D5F">
        <w:rPr>
          <w:rFonts w:ascii="Arial" w:hAnsi="Arial" w:cs="Arial"/>
          <w:b/>
          <w:i/>
          <w:sz w:val="20"/>
          <w:szCs w:val="20"/>
          <w:lang w:val="de-DE"/>
        </w:rPr>
        <w:t>10</w:t>
      </w:r>
      <w:r w:rsidR="004B718D" w:rsidRPr="009E2D5F">
        <w:rPr>
          <w:rFonts w:ascii="Arial" w:hAnsi="Arial" w:cs="Arial"/>
          <w:b/>
          <w:i/>
          <w:sz w:val="20"/>
          <w:szCs w:val="20"/>
          <w:lang w:val="de-DE"/>
        </w:rPr>
        <w:t xml:space="preserve"> </w:t>
      </w:r>
      <w:r w:rsidR="004B718D" w:rsidRPr="009E2D5F">
        <w:rPr>
          <w:rFonts w:ascii="Arial" w:hAnsi="Arial" w:cs="Arial"/>
          <w:sz w:val="20"/>
          <w:szCs w:val="20"/>
          <w:lang w:val="de-DE"/>
        </w:rPr>
        <w:t>–</w:t>
      </w:r>
      <w:r w:rsidR="00110B93" w:rsidRPr="009E2D5F">
        <w:rPr>
          <w:rFonts w:ascii="Arial" w:hAnsi="Arial" w:cs="Arial"/>
          <w:sz w:val="20"/>
          <w:szCs w:val="20"/>
          <w:lang w:val="de-DE"/>
        </w:rPr>
        <w:t xml:space="preserve"> </w:t>
      </w:r>
      <w:r w:rsidR="00987CD3" w:rsidRPr="009E2D5F">
        <w:rPr>
          <w:rFonts w:ascii="Arial" w:hAnsi="Arial" w:cs="Arial"/>
          <w:color w:val="000000"/>
          <w:sz w:val="20"/>
          <w:szCs w:val="20"/>
        </w:rPr>
        <w:t xml:space="preserve">Advantech Co., Ltd., the embedded platform and integration services provider, today announced the introduction of the </w:t>
      </w:r>
      <w:r w:rsidR="00987CD3" w:rsidRPr="00E61B15">
        <w:rPr>
          <w:rFonts w:ascii="Arial" w:hAnsi="Arial" w:cs="Arial"/>
          <w:sz w:val="20"/>
          <w:szCs w:val="20"/>
        </w:rPr>
        <w:t>AIMB-780</w:t>
      </w:r>
      <w:r w:rsidR="00987CD3" w:rsidRPr="009E2D5F">
        <w:rPr>
          <w:rFonts w:ascii="Arial" w:hAnsi="Arial" w:cs="Arial"/>
          <w:color w:val="000000"/>
          <w:sz w:val="20"/>
          <w:szCs w:val="20"/>
        </w:rPr>
        <w:t>, a new industrial-grade ATX motherboard with an LGA 1156 socket supporting the latest Intel® Core™ i7/i5/i3/Xeon®/Pentium® processors. Intel 32nm Core i7 and Core i5 7xx series processors are quad core CPUs with integrated memory controllers. The 45 nm Intel Core i5 6xx and Core i3 series processors are dual core, featuring integrated graphicsand memory controllers, and Intel HD Graphics with DX10 support. AIMB-780 also supports Intel server-grade Xeon 34xx series processors withECC DDR3 support and is capable of SATA RAID 0, 1, 5, and 10 to ensure reliable storage and system protection for network-intensive applications</w:t>
      </w:r>
      <w:r w:rsidR="00987CD3" w:rsidRPr="009E2D5F">
        <w:rPr>
          <w:rFonts w:ascii="Arial" w:hAnsi="Arial" w:cs="Arial"/>
          <w:sz w:val="20"/>
          <w:szCs w:val="20"/>
        </w:rPr>
        <w:t>.</w:t>
      </w:r>
    </w:p>
    <w:p w:rsidR="00987CD3" w:rsidRPr="009E2D5F" w:rsidRDefault="00987CD3" w:rsidP="00987CD3">
      <w:pPr>
        <w:pStyle w:val="NormalWeb"/>
        <w:rPr>
          <w:rFonts w:ascii="Arial" w:hAnsi="Arial" w:cs="Arial"/>
          <w:sz w:val="20"/>
          <w:szCs w:val="20"/>
        </w:rPr>
      </w:pPr>
      <w:r w:rsidRPr="009E2D5F">
        <w:rPr>
          <w:rFonts w:ascii="Arial" w:hAnsi="Arial" w:cs="Arial"/>
          <w:b/>
          <w:bCs/>
          <w:sz w:val="20"/>
          <w:szCs w:val="20"/>
        </w:rPr>
        <w:t>Rich Expandability and Performance</w:t>
      </w:r>
    </w:p>
    <w:p w:rsidR="00987CD3" w:rsidRPr="009E2D5F" w:rsidRDefault="00987CD3" w:rsidP="00987CD3">
      <w:pPr>
        <w:pStyle w:val="pr-body0"/>
        <w:spacing w:before="0" w:beforeAutospacing="0" w:after="0" w:afterAutospacing="0"/>
        <w:ind w:right="-108"/>
        <w:rPr>
          <w:rFonts w:ascii="Arial" w:hAnsi="Arial" w:cs="Arial"/>
          <w:sz w:val="20"/>
          <w:szCs w:val="20"/>
        </w:rPr>
      </w:pPr>
      <w:r w:rsidRPr="009E2D5F">
        <w:rPr>
          <w:rFonts w:ascii="Arial" w:hAnsi="Arial" w:cs="Arial"/>
          <w:sz w:val="20"/>
          <w:szCs w:val="20"/>
        </w:rPr>
        <w:t> </w:t>
      </w:r>
    </w:p>
    <w:p w:rsidR="00987CD3" w:rsidRPr="009E2D5F" w:rsidRDefault="00987CD3" w:rsidP="00987CD3">
      <w:pPr>
        <w:pStyle w:val="pr-body0"/>
        <w:spacing w:before="0" w:beforeAutospacing="0" w:after="0" w:afterAutospacing="0"/>
        <w:rPr>
          <w:rFonts w:ascii="Arial" w:hAnsi="Arial" w:cs="Arial"/>
          <w:sz w:val="20"/>
          <w:szCs w:val="20"/>
        </w:rPr>
      </w:pPr>
      <w:r w:rsidRPr="009E2D5F">
        <w:rPr>
          <w:rFonts w:ascii="Arial" w:hAnsi="Arial" w:cs="Arial"/>
          <w:sz w:val="20"/>
          <w:szCs w:val="20"/>
        </w:rPr>
        <w:t xml:space="preserve">The </w:t>
      </w:r>
      <w:r w:rsidRPr="00E61B15">
        <w:rPr>
          <w:rFonts w:ascii="Arial" w:hAnsi="Arial" w:cs="Arial"/>
          <w:sz w:val="20"/>
          <w:szCs w:val="20"/>
        </w:rPr>
        <w:t xml:space="preserve">AIMB-780 </w:t>
      </w:r>
      <w:r w:rsidRPr="009E2D5F">
        <w:rPr>
          <w:rFonts w:ascii="Arial" w:hAnsi="Arial" w:cs="Arial"/>
          <w:sz w:val="20"/>
          <w:szCs w:val="20"/>
        </w:rPr>
        <w:t>comeswith high connectivity and expansion options including: one PCIe x16, one PCIe x4, one PCIe x1, four PCI expansion slots, four serial ports, fourteen USB 2.0 ports, and six SerialATA II 300 MB/s connectors. One of the serial ports supports RS232/422/485 with hardware auto-flow control to fulfill the demands of industrial applications, and dual PCI Express based Intel 82578DM and 82583V Gigabit Ethernet ports deliver up to 1000 Mbps of bandwidth for network-intensive applications. </w:t>
      </w:r>
    </w:p>
    <w:p w:rsidR="00987CD3" w:rsidRDefault="00987CD3" w:rsidP="00987CD3">
      <w:pPr>
        <w:pStyle w:val="NormalWeb"/>
        <w:rPr>
          <w:rFonts w:ascii="Arial" w:hAnsi="Arial" w:cs="Arial"/>
          <w:sz w:val="20"/>
          <w:szCs w:val="20"/>
        </w:rPr>
      </w:pPr>
      <w:r w:rsidRPr="009E2D5F">
        <w:rPr>
          <w:rFonts w:ascii="Arial" w:hAnsi="Arial" w:cs="Arial"/>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095500" cy="2095500"/>
            <wp:effectExtent l="0" t="0" r="0" b="0"/>
            <wp:wrapSquare wrapText="bothSides"/>
            <wp:docPr id="2" name="Picture 2" descr="http://employeezone.advantech.com.tw/webmanager/CMS/userfiles/image/AIMB-780_PR/AIMB-780-3D-lef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mployeezone.advantech.com.tw/webmanager/CMS/userfiles/image/AIMB-780_PR/AIMB-780-3D-left-S.gif"/>
                    <pic:cNvPicPr>
                      <a:picLocks noChangeAspect="1" noChangeArrowheads="1"/>
                    </pic:cNvPicPr>
                  </pic:nvPicPr>
                  <pic:blipFill>
                    <a:blip r:embed="rId9" cstate="print"/>
                    <a:srcRect/>
                    <a:stretch>
                      <a:fillRect/>
                    </a:stretch>
                  </pic:blipFill>
                  <pic:spPr bwMode="auto">
                    <a:xfrm>
                      <a:off x="0" y="0"/>
                      <a:ext cx="2095500" cy="2095500"/>
                    </a:xfrm>
                    <a:prstGeom prst="rect">
                      <a:avLst/>
                    </a:prstGeom>
                    <a:noFill/>
                    <a:ln w="9525">
                      <a:noFill/>
                      <a:miter lim="800000"/>
                      <a:headEnd/>
                      <a:tailEnd/>
                    </a:ln>
                  </pic:spPr>
                </pic:pic>
              </a:graphicData>
            </a:graphic>
          </wp:anchor>
        </w:drawing>
      </w:r>
      <w:r w:rsidRPr="009E2D5F">
        <w:rPr>
          <w:rFonts w:ascii="Arial" w:hAnsi="Arial" w:cs="Arial"/>
          <w:b/>
          <w:bCs/>
          <w:sz w:val="20"/>
          <w:szCs w:val="20"/>
        </w:rPr>
        <w:br/>
      </w:r>
      <w:r w:rsidRPr="009E2D5F">
        <w:rPr>
          <w:rStyle w:val="Strong"/>
          <w:rFonts w:ascii="Arial" w:hAnsi="Arial" w:cs="Arial"/>
          <w:sz w:val="20"/>
          <w:szCs w:val="20"/>
        </w:rPr>
        <w:t>Supports Intel Turbo Boost Technology with Core i7/i5 Processors</w:t>
      </w:r>
      <w:r w:rsidRPr="009E2D5F">
        <w:rPr>
          <w:rFonts w:ascii="Arial" w:hAnsi="Arial" w:cs="Arial"/>
          <w:b/>
          <w:bCs/>
          <w:sz w:val="20"/>
          <w:szCs w:val="20"/>
        </w:rPr>
        <w:br/>
      </w:r>
      <w:r w:rsidRPr="009E2D5F">
        <w:rPr>
          <w:rFonts w:ascii="Arial" w:hAnsi="Arial" w:cs="Arial"/>
          <w:b/>
          <w:bCs/>
          <w:sz w:val="20"/>
          <w:szCs w:val="20"/>
        </w:rPr>
        <w:br/>
      </w:r>
      <w:r w:rsidRPr="009E2D5F">
        <w:rPr>
          <w:rFonts w:ascii="Arial" w:hAnsi="Arial" w:cs="Arial"/>
          <w:sz w:val="20"/>
          <w:szCs w:val="20"/>
        </w:rPr>
        <w:t>This feature improves performance by allowing processor cores to run at higher frequencies within the available thermal envelope. The Intel Turbo Boost Monitor application is a Microsoft Windows sidebar gadget that displays processor frequency when Intel Turbo Boost technology is active. Supported operating systems are Microsoft Windows 7, both 32-bit and 64-bit editions.</w:t>
      </w:r>
    </w:p>
    <w:p w:rsidR="001F21BF" w:rsidRPr="009E2D5F" w:rsidRDefault="001F21BF" w:rsidP="00987CD3">
      <w:pPr>
        <w:pStyle w:val="NormalWeb"/>
        <w:rPr>
          <w:rFonts w:ascii="Arial" w:hAnsi="Arial" w:cs="Arial"/>
          <w:sz w:val="20"/>
          <w:szCs w:val="20"/>
        </w:rPr>
      </w:pPr>
    </w:p>
    <w:p w:rsidR="00987CD3" w:rsidRPr="009E2D5F" w:rsidRDefault="00987CD3" w:rsidP="00987CD3">
      <w:pPr>
        <w:pStyle w:val="NormalWeb"/>
        <w:rPr>
          <w:rFonts w:ascii="Arial" w:hAnsi="Arial" w:cs="Arial"/>
          <w:sz w:val="20"/>
          <w:szCs w:val="20"/>
        </w:rPr>
      </w:pPr>
      <w:r w:rsidRPr="009E2D5F">
        <w:rPr>
          <w:rFonts w:ascii="Arial" w:hAnsi="Arial" w:cs="Arial"/>
          <w:sz w:val="20"/>
          <w:szCs w:val="20"/>
        </w:rPr>
        <w:lastRenderedPageBreak/>
        <w:t> </w:t>
      </w:r>
      <w:r w:rsidRPr="009E2D5F">
        <w:rPr>
          <w:rStyle w:val="Strong"/>
          <w:rFonts w:ascii="Arial" w:hAnsi="Arial" w:cs="Arial"/>
          <w:sz w:val="20"/>
          <w:szCs w:val="20"/>
        </w:rPr>
        <w:t>Dual Display and</w:t>
      </w:r>
      <w:r w:rsidRPr="009E2D5F">
        <w:rPr>
          <w:rFonts w:ascii="Arial" w:hAnsi="Arial" w:cs="Arial"/>
          <w:sz w:val="20"/>
          <w:szCs w:val="20"/>
        </w:rPr>
        <w:t xml:space="preserve"> </w:t>
      </w:r>
      <w:r w:rsidRPr="009E2D5F">
        <w:rPr>
          <w:rFonts w:ascii="Arial" w:hAnsi="Arial" w:cs="Arial"/>
          <w:b/>
          <w:bCs/>
          <w:sz w:val="20"/>
          <w:szCs w:val="20"/>
        </w:rPr>
        <w:t>Excellent Graphics Performance</w:t>
      </w:r>
    </w:p>
    <w:p w:rsidR="00987CD3" w:rsidRPr="009E2D5F" w:rsidRDefault="00987CD3" w:rsidP="00987CD3">
      <w:pPr>
        <w:pStyle w:val="pr-body0"/>
        <w:spacing w:before="0" w:beforeAutospacing="0" w:after="0" w:afterAutospacing="0"/>
        <w:rPr>
          <w:rFonts w:ascii="Arial" w:hAnsi="Arial" w:cs="Arial"/>
          <w:sz w:val="20"/>
          <w:szCs w:val="20"/>
        </w:rPr>
      </w:pPr>
      <w:r w:rsidRPr="009E2D5F">
        <w:rPr>
          <w:rFonts w:ascii="Arial" w:hAnsi="Arial" w:cs="Arial"/>
          <w:sz w:val="20"/>
          <w:szCs w:val="20"/>
        </w:rPr>
        <w:t>With the dual core i5 6xx and i3 series, the graphics engine is integrated into the processor. These two-chip solutions provide enhanced graphics performance compared to previous Intel platforms. The integrated graphics controller includes Intel Dynamic Video Memory Technology to support 1GB maximum shared memory when total system memory is 2 GB and above. Intel Clear Video Technology features:</w:t>
      </w:r>
      <w:r w:rsidRPr="009E2D5F">
        <w:rPr>
          <w:rFonts w:ascii="Arial" w:hAnsi="Arial" w:cs="Arial"/>
          <w:sz w:val="20"/>
          <w:szCs w:val="20"/>
        </w:rPr>
        <w:br/>
      </w:r>
      <w:r w:rsidRPr="009E2D5F">
        <w:rPr>
          <w:rFonts w:ascii="Arial" w:hAnsi="Arial" w:cs="Arial"/>
          <w:sz w:val="20"/>
          <w:szCs w:val="20"/>
        </w:rPr>
        <w:br/>
        <w:t>● MPEG2 Hardware Acceleration</w:t>
      </w:r>
      <w:r w:rsidRPr="009E2D5F">
        <w:rPr>
          <w:rFonts w:ascii="Arial" w:hAnsi="Arial" w:cs="Arial"/>
          <w:sz w:val="20"/>
          <w:szCs w:val="20"/>
        </w:rPr>
        <w:br/>
        <w:t>● WMV9/VC1 Hardware Acceleration</w:t>
      </w:r>
      <w:r w:rsidRPr="009E2D5F">
        <w:rPr>
          <w:rFonts w:ascii="Arial" w:hAnsi="Arial" w:cs="Arial"/>
          <w:sz w:val="20"/>
          <w:szCs w:val="20"/>
        </w:rPr>
        <w:br/>
        <w:t>● AVC Hardware Acceleration</w:t>
      </w:r>
      <w:r w:rsidRPr="009E2D5F">
        <w:rPr>
          <w:rFonts w:ascii="Arial" w:hAnsi="Arial" w:cs="Arial"/>
          <w:sz w:val="20"/>
          <w:szCs w:val="20"/>
        </w:rPr>
        <w:br/>
        <w:t>● ProcAmp</w:t>
      </w:r>
      <w:r w:rsidRPr="009E2D5F">
        <w:rPr>
          <w:rFonts w:ascii="Arial" w:hAnsi="Arial" w:cs="Arial"/>
          <w:sz w:val="20"/>
          <w:szCs w:val="20"/>
        </w:rPr>
        <w:br/>
        <w:t>● Advanced Pixel Adaptive De-interlacing</w:t>
      </w:r>
      <w:r w:rsidRPr="009E2D5F">
        <w:rPr>
          <w:rFonts w:ascii="Arial" w:hAnsi="Arial" w:cs="Arial"/>
          <w:sz w:val="20"/>
          <w:szCs w:val="20"/>
        </w:rPr>
        <w:br/>
        <w:t>● Sharpness Enhancement</w:t>
      </w:r>
      <w:r w:rsidRPr="009E2D5F">
        <w:rPr>
          <w:rFonts w:ascii="Arial" w:hAnsi="Arial" w:cs="Arial"/>
          <w:sz w:val="20"/>
          <w:szCs w:val="20"/>
        </w:rPr>
        <w:br/>
        <w:t>● De-noise Filter</w:t>
      </w:r>
      <w:r w:rsidRPr="009E2D5F">
        <w:rPr>
          <w:rFonts w:ascii="Arial" w:hAnsi="Arial" w:cs="Arial"/>
          <w:sz w:val="20"/>
          <w:szCs w:val="20"/>
        </w:rPr>
        <w:br/>
        <w:t>● High Quality Scaling</w:t>
      </w:r>
      <w:r w:rsidRPr="009E2D5F">
        <w:rPr>
          <w:rFonts w:ascii="Arial" w:hAnsi="Arial" w:cs="Arial"/>
          <w:sz w:val="20"/>
          <w:szCs w:val="20"/>
        </w:rPr>
        <w:br/>
        <w:t>● Film Mode Detection (3:2 pull-down)and Correction</w:t>
      </w:r>
      <w:r w:rsidRPr="009E2D5F">
        <w:rPr>
          <w:rFonts w:ascii="Arial" w:hAnsi="Arial" w:cs="Arial"/>
          <w:sz w:val="20"/>
          <w:szCs w:val="20"/>
        </w:rPr>
        <w:br/>
        <w:t>● Intel TV Wizard</w:t>
      </w:r>
      <w:r w:rsidRPr="009E2D5F">
        <w:rPr>
          <w:rFonts w:ascii="Arial" w:hAnsi="Arial" w:cs="Arial"/>
          <w:sz w:val="20"/>
          <w:szCs w:val="20"/>
        </w:rPr>
        <w:br/>
      </w:r>
      <w:r w:rsidRPr="009E2D5F">
        <w:rPr>
          <w:rFonts w:ascii="Arial" w:hAnsi="Arial" w:cs="Arial"/>
          <w:sz w:val="20"/>
          <w:szCs w:val="20"/>
        </w:rPr>
        <w:br/>
      </w:r>
      <w:r w:rsidRPr="00E61B15">
        <w:rPr>
          <w:rFonts w:ascii="Arial" w:hAnsi="Arial" w:cs="Arial"/>
          <w:sz w:val="20"/>
          <w:szCs w:val="20"/>
        </w:rPr>
        <w:t xml:space="preserve">AIMB-780 </w:t>
      </w:r>
      <w:r w:rsidRPr="009E2D5F">
        <w:rPr>
          <w:rFonts w:ascii="Arial" w:hAnsi="Arial" w:cs="Arial"/>
          <w:sz w:val="20"/>
          <w:szCs w:val="20"/>
        </w:rPr>
        <w:t xml:space="preserve">is now available for shipment, with two different SKUs—the WG2 and QG2 SKUs support 3450 and Q57 chipsets respectively. The 3450 chipset is focused on the high-end workstation segment with Xeon processor, ECC memory and dual PCIe x 8 expansion slot support. The Q57 chipset is focused on mainstream scalable markets that feature Intel Core i7/i5/i3 processor support and single PCIe x16 expansion slot. </w:t>
      </w:r>
    </w:p>
    <w:p w:rsidR="00C93784" w:rsidRPr="00987CD3" w:rsidRDefault="00C93784" w:rsidP="00987CD3">
      <w:pPr>
        <w:pStyle w:val="PR-Body"/>
        <w:spacing w:line="360" w:lineRule="auto"/>
        <w:jc w:val="both"/>
      </w:pPr>
    </w:p>
    <w:p w:rsidR="00CE22CE" w:rsidRPr="00CE22CE" w:rsidRDefault="00CE22CE" w:rsidP="00CE22CE">
      <w:pPr>
        <w:rPr>
          <w:sz w:val="20"/>
          <w:szCs w:val="20"/>
          <w:lang w:val="de-DE"/>
        </w:rPr>
      </w:pPr>
    </w:p>
    <w:p w:rsidR="004B718D" w:rsidRPr="005B21DD" w:rsidRDefault="00A653D8" w:rsidP="004B718D">
      <w:pPr>
        <w:pStyle w:val="PR-Body"/>
        <w:jc w:val="both"/>
        <w:rPr>
          <w:sz w:val="20"/>
          <w:szCs w:val="20"/>
        </w:rPr>
      </w:pPr>
      <w:hyperlink r:id="rId10" w:history="1">
        <w:r w:rsidR="002931EA">
          <w:rPr>
            <w:rStyle w:val="Hyperlink"/>
            <w:sz w:val="20"/>
            <w:szCs w:val="20"/>
          </w:rPr>
          <w:t>P</w:t>
        </w:r>
        <w:r w:rsidR="00987CD3">
          <w:rPr>
            <w:rStyle w:val="Hyperlink"/>
            <w:sz w:val="20"/>
            <w:szCs w:val="20"/>
          </w:rPr>
          <w:t>roduct Site</w:t>
        </w:r>
      </w:hyperlink>
      <w:r w:rsidR="002931EA">
        <w:rPr>
          <w:sz w:val="20"/>
          <w:szCs w:val="20"/>
        </w:rPr>
        <w:t xml:space="preserve"> </w:t>
      </w:r>
      <w:r w:rsidR="002931EA">
        <w:rPr>
          <w:sz w:val="20"/>
          <w:szCs w:val="20"/>
        </w:rPr>
        <w:tab/>
      </w:r>
      <w:hyperlink r:id="rId11" w:history="1">
        <w:r w:rsidR="00CE22CE">
          <w:rPr>
            <w:rStyle w:val="Hyperlink"/>
            <w:sz w:val="20"/>
            <w:szCs w:val="20"/>
          </w:rPr>
          <w:t>D</w:t>
        </w:r>
        <w:r w:rsidR="00987CD3">
          <w:rPr>
            <w:rStyle w:val="Hyperlink"/>
            <w:sz w:val="20"/>
            <w:szCs w:val="20"/>
          </w:rPr>
          <w:t>ata Sheet</w:t>
        </w:r>
      </w:hyperlink>
      <w:r w:rsidR="00C93784">
        <w:rPr>
          <w:sz w:val="20"/>
          <w:szCs w:val="20"/>
        </w:rPr>
        <w:t xml:space="preserve"> </w:t>
      </w:r>
      <w:r w:rsidR="00C93784">
        <w:rPr>
          <w:sz w:val="20"/>
          <w:szCs w:val="20"/>
        </w:rPr>
        <w:tab/>
      </w:r>
    </w:p>
    <w:p w:rsidR="004B718D" w:rsidRPr="005B21DD" w:rsidRDefault="004B718D" w:rsidP="004B718D">
      <w:pPr>
        <w:pStyle w:val="PR-Body"/>
        <w:jc w:val="center"/>
        <w:rPr>
          <w:sz w:val="20"/>
          <w:szCs w:val="20"/>
        </w:rPr>
      </w:pPr>
      <w:r w:rsidRPr="005B21DD">
        <w:rPr>
          <w:sz w:val="20"/>
          <w:szCs w:val="20"/>
        </w:rPr>
        <w:t xml:space="preserve">### </w:t>
      </w:r>
    </w:p>
    <w:p w:rsidR="004B718D" w:rsidRDefault="004B718D" w:rsidP="004B718D">
      <w:pPr>
        <w:pStyle w:val="PR-Body"/>
      </w:pPr>
    </w:p>
    <w:p w:rsidR="004B718D" w:rsidRDefault="004B718D" w:rsidP="004B718D">
      <w:pPr>
        <w:snapToGrid w:val="0"/>
        <w:jc w:val="both"/>
        <w:rPr>
          <w:color w:val="0000FF"/>
        </w:rPr>
      </w:pPr>
    </w:p>
    <w:p w:rsidR="004B718D" w:rsidRDefault="004B718D" w:rsidP="004B718D">
      <w:pPr>
        <w:snapToGrid w:val="0"/>
        <w:spacing w:line="240" w:lineRule="exact"/>
        <w:rPr>
          <w:rFonts w:ascii="Arial" w:hAnsi="Arial" w:cs="Arial"/>
          <w:b/>
          <w:bCs/>
          <w:color w:val="000000"/>
          <w:kern w:val="0"/>
          <w:sz w:val="16"/>
          <w:szCs w:val="16"/>
        </w:rPr>
      </w:pPr>
    </w:p>
    <w:p w:rsidR="00987CD3" w:rsidRPr="000C6C39" w:rsidRDefault="00987CD3" w:rsidP="000B4814">
      <w:pPr>
        <w:widowControl/>
        <w:snapToGrid w:val="0"/>
        <w:spacing w:beforeLines="50" w:afterLines="50"/>
        <w:jc w:val="both"/>
        <w:rPr>
          <w:rFonts w:ascii="Arial" w:hAnsi="Arial" w:cs="Arial"/>
        </w:rPr>
      </w:pPr>
      <w:r w:rsidRPr="000C6C39">
        <w:rPr>
          <w:rStyle w:val="pr-aboutadvchar0"/>
          <w:rFonts w:ascii="Arial" w:hAnsi="Arial" w:cs="Arial"/>
          <w:b/>
          <w:bCs/>
          <w:color w:val="000000"/>
          <w:sz w:val="18"/>
          <w:szCs w:val="18"/>
        </w:rPr>
        <w:t>About Advantech –</w:t>
      </w:r>
      <w:r w:rsidRPr="000C6C39">
        <w:rPr>
          <w:rFonts w:ascii="Arial" w:hAnsi="Arial" w:cs="Arial"/>
          <w:sz w:val="18"/>
          <w:szCs w:val="18"/>
        </w:rPr>
        <w:t xml:space="preserve">Founded in 1983, Advantech delivers visionary and trustworthy industrial computing solutions that empower businesses. Advantech is a Premier Member of the Intel® Embedded and Communications Alliance, a community of embedded and communications developers and solution providers. We cooperate closely with solution partners to provide complete solutions for a wide array of applications in diverse industries, offering products and solutions in three business categories: Industrial Automation, Embedded ePlatform and eServices &amp; Applied Computing. With more than 3,600 dedicated employees, Advantech operates an extensive support, sales and </w:t>
      </w:r>
      <w:smartTag w:uri="urn:schemas-microsoft-com:office:smarttags" w:element="PersonName">
        <w:r w:rsidRPr="000C6C39">
          <w:rPr>
            <w:rFonts w:ascii="Arial" w:hAnsi="Arial" w:cs="Arial"/>
            <w:sz w:val="18"/>
            <w:szCs w:val="18"/>
          </w:rPr>
          <w:t>ma</w:t>
        </w:r>
      </w:smartTag>
      <w:r w:rsidRPr="000C6C39">
        <w:rPr>
          <w:rFonts w:ascii="Arial" w:hAnsi="Arial" w:cs="Arial"/>
          <w:sz w:val="18"/>
          <w:szCs w:val="18"/>
        </w:rPr>
        <w:t xml:space="preserve">rketing network in 18 countries and 39 </w:t>
      </w:r>
      <w:smartTag w:uri="urn:schemas-microsoft-com:office:smarttags" w:element="PersonName">
        <w:r w:rsidRPr="000C6C39">
          <w:rPr>
            <w:rFonts w:ascii="Arial" w:hAnsi="Arial" w:cs="Arial"/>
            <w:sz w:val="18"/>
            <w:szCs w:val="18"/>
          </w:rPr>
          <w:t>ma</w:t>
        </w:r>
      </w:smartTag>
      <w:r w:rsidRPr="000C6C39">
        <w:rPr>
          <w:rFonts w:ascii="Arial" w:hAnsi="Arial" w:cs="Arial"/>
          <w:sz w:val="18"/>
          <w:szCs w:val="18"/>
        </w:rPr>
        <w:t>jor cities to deliver fast time-to-</w:t>
      </w:r>
      <w:smartTag w:uri="urn:schemas-microsoft-com:office:smarttags" w:element="PersonName">
        <w:r w:rsidRPr="000C6C39">
          <w:rPr>
            <w:rFonts w:ascii="Arial" w:hAnsi="Arial" w:cs="Arial"/>
            <w:sz w:val="18"/>
            <w:szCs w:val="18"/>
          </w:rPr>
          <w:t>ma</w:t>
        </w:r>
      </w:smartTag>
      <w:r w:rsidRPr="000C6C39">
        <w:rPr>
          <w:rFonts w:ascii="Arial" w:hAnsi="Arial" w:cs="Arial"/>
          <w:sz w:val="18"/>
          <w:szCs w:val="18"/>
        </w:rPr>
        <w:t>rket services to our worldwide customers. (Corporate Website: www.advantech.com). </w:t>
      </w:r>
    </w:p>
    <w:p w:rsidR="00987CD3" w:rsidRDefault="00987CD3" w:rsidP="00987CD3">
      <w:pPr>
        <w:spacing w:line="240" w:lineRule="exact"/>
        <w:jc w:val="both"/>
        <w:rPr>
          <w:rFonts w:ascii="Arial" w:hAnsi="Arial" w:cs="Arial"/>
          <w:kern w:val="0"/>
          <w:sz w:val="16"/>
          <w:szCs w:val="16"/>
        </w:rPr>
      </w:pPr>
    </w:p>
    <w:p w:rsidR="00987CD3" w:rsidRDefault="00987CD3" w:rsidP="00987CD3">
      <w:pPr>
        <w:spacing w:line="240" w:lineRule="exact"/>
        <w:jc w:val="both"/>
        <w:rPr>
          <w:rFonts w:ascii="Arial" w:hAnsi="Arial" w:cs="Arial"/>
          <w:kern w:val="0"/>
          <w:sz w:val="16"/>
          <w:szCs w:val="16"/>
          <w:lang w:val="pt-BR"/>
        </w:rPr>
      </w:pPr>
      <w:r w:rsidRPr="008B3A09">
        <w:rPr>
          <w:rFonts w:ascii="Arial" w:hAnsi="Arial" w:cs="Arial"/>
          <w:kern w:val="0"/>
          <w:sz w:val="16"/>
          <w:szCs w:val="16"/>
          <w:lang w:val="pt-BR"/>
        </w:rPr>
        <w:t>Local website:</w:t>
      </w:r>
      <w:r w:rsidRPr="008B3A09">
        <w:rPr>
          <w:rFonts w:ascii="Arial" w:hAnsi="Arial" w:cs="Arial"/>
          <w:kern w:val="0"/>
          <w:sz w:val="16"/>
          <w:szCs w:val="16"/>
          <w:lang w:val="pt-BR"/>
        </w:rPr>
        <w:tab/>
      </w:r>
      <w:hyperlink r:id="rId12" w:history="1">
        <w:r w:rsidRPr="00BD1B5D">
          <w:rPr>
            <w:rStyle w:val="Hyperlink"/>
            <w:rFonts w:ascii="Arial" w:hAnsi="Arial" w:cs="Arial"/>
            <w:kern w:val="0"/>
            <w:sz w:val="16"/>
            <w:szCs w:val="16"/>
            <w:lang w:val="pt-BR"/>
          </w:rPr>
          <w:t>www.advantech.eu</w:t>
        </w:r>
      </w:hyperlink>
    </w:p>
    <w:p w:rsidR="00987CD3" w:rsidRPr="00987CD3" w:rsidRDefault="00987CD3" w:rsidP="00987CD3">
      <w:pPr>
        <w:spacing w:line="240" w:lineRule="exact"/>
        <w:jc w:val="both"/>
        <w:rPr>
          <w:rFonts w:ascii="Arial" w:hAnsi="Arial" w:cs="Arial"/>
          <w:kern w:val="0"/>
          <w:sz w:val="16"/>
          <w:szCs w:val="16"/>
          <w:lang w:val="pt-BR"/>
        </w:rPr>
      </w:pPr>
      <w:r w:rsidRPr="00987CD3">
        <w:rPr>
          <w:rFonts w:ascii="Arial" w:hAnsi="Arial" w:cs="Arial"/>
          <w:kern w:val="0"/>
          <w:sz w:val="16"/>
          <w:szCs w:val="16"/>
          <w:lang w:val="pt-BR"/>
        </w:rPr>
        <w:t>eStore:</w:t>
      </w:r>
      <w:r w:rsidRPr="00987CD3">
        <w:rPr>
          <w:rFonts w:ascii="Arial" w:hAnsi="Arial" w:cs="Arial"/>
          <w:kern w:val="0"/>
          <w:sz w:val="16"/>
          <w:szCs w:val="16"/>
          <w:lang w:val="pt-BR"/>
        </w:rPr>
        <w:tab/>
      </w:r>
      <w:r w:rsidRPr="00987CD3">
        <w:rPr>
          <w:rFonts w:ascii="Arial" w:hAnsi="Arial" w:cs="Arial"/>
          <w:kern w:val="0"/>
          <w:sz w:val="16"/>
          <w:szCs w:val="16"/>
          <w:lang w:val="pt-BR"/>
        </w:rPr>
        <w:tab/>
      </w:r>
      <w:hyperlink r:id="rId13" w:history="1">
        <w:r w:rsidRPr="00987CD3">
          <w:rPr>
            <w:rStyle w:val="Hyperlink"/>
            <w:rFonts w:ascii="Arial" w:hAnsi="Arial" w:cs="Arial"/>
            <w:kern w:val="0"/>
            <w:sz w:val="16"/>
            <w:szCs w:val="16"/>
            <w:lang w:val="pt-BR"/>
          </w:rPr>
          <w:t>http://buy.advantech.eu/</w:t>
        </w:r>
      </w:hyperlink>
    </w:p>
    <w:p w:rsidR="00BF2A34" w:rsidRPr="00987CD3" w:rsidRDefault="00BF2A34" w:rsidP="00987CD3">
      <w:pPr>
        <w:jc w:val="both"/>
        <w:rPr>
          <w:rFonts w:ascii="Arial" w:hAnsi="Arial" w:cs="Arial"/>
          <w:kern w:val="0"/>
          <w:sz w:val="16"/>
          <w:szCs w:val="16"/>
          <w:lang w:val="pt-BR"/>
        </w:rPr>
      </w:pPr>
    </w:p>
    <w:sectPr w:rsidR="00BF2A34" w:rsidRPr="00987CD3" w:rsidSect="00A0415B">
      <w:headerReference w:type="default" r:id="rId14"/>
      <w:footerReference w:type="even" r:id="rId15"/>
      <w:footerReference w:type="default" r:id="rId16"/>
      <w:pgSz w:w="11906" w:h="16838" w:code="9"/>
      <w:pgMar w:top="1440" w:right="1418"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9A3" w:rsidRDefault="00AD09A3">
      <w:r>
        <w:separator/>
      </w:r>
    </w:p>
    <w:p w:rsidR="00AD09A3" w:rsidRDefault="00AD09A3"/>
  </w:endnote>
  <w:endnote w:type="continuationSeparator" w:id="0">
    <w:p w:rsidR="00AD09A3" w:rsidRDefault="00AD09A3">
      <w:r>
        <w:continuationSeparator/>
      </w:r>
    </w:p>
    <w:p w:rsidR="00AD09A3" w:rsidRDefault="00AD09A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A653D8">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A653D8" w:rsidP="00A0415B">
    <w:pPr>
      <w:framePr w:w="186" w:h="351" w:hRule="exact" w:wrap="around" w:vAnchor="text" w:hAnchor="page" w:x="10599" w:y="-510"/>
    </w:pPr>
    <w:fldSimple w:instr="PAGE  ">
      <w:r w:rsidR="000B4814">
        <w:rPr>
          <w:noProof/>
        </w:rPr>
        <w:t>2</w:t>
      </w:r>
    </w:fldSimple>
  </w:p>
  <w:p w:rsidR="00AA1F87" w:rsidRPr="00A0415B" w:rsidRDefault="00A653D8" w:rsidP="0058734F">
    <w:pPr>
      <w:ind w:right="70"/>
      <w:jc w:val="right"/>
      <w:rPr>
        <w:rFonts w:ascii="Arial" w:hAnsi="Arial" w:cs="Arial"/>
        <w:b/>
        <w:color w:val="333399"/>
      </w:rPr>
    </w:pPr>
    <w:r w:rsidRPr="00A653D8">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25.5pt;height:34.8pt;z-index:251657728;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9A3" w:rsidRDefault="00AD09A3">
      <w:r>
        <w:separator/>
      </w:r>
    </w:p>
    <w:p w:rsidR="00AD09A3" w:rsidRDefault="00AD09A3"/>
  </w:footnote>
  <w:footnote w:type="continuationSeparator" w:id="0">
    <w:p w:rsidR="00AD09A3" w:rsidRDefault="00AD09A3">
      <w:r>
        <w:continuationSeparator/>
      </w:r>
    </w:p>
    <w:p w:rsidR="00AD09A3" w:rsidRDefault="00AD09A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F61C5A" w:rsidP="0058734F">
    <w:pPr>
      <w:tabs>
        <w:tab w:val="left" w:pos="1410"/>
      </w:tabs>
      <w:ind w:left="-1418" w:right="-830"/>
    </w:pPr>
    <w:r>
      <w:rPr>
        <w:noProof/>
      </w:rPr>
      <w:drawing>
        <wp:inline distT="0" distB="0" distL="0" distR="0">
          <wp:extent cx="7534275" cy="1257300"/>
          <wp:effectExtent l="19050" t="0" r="9525" b="0"/>
          <wp:docPr id="1" name="Picture 1" descr="A4-cor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corp-header"/>
                  <pic:cNvPicPr>
                    <a:picLocks noChangeAspect="1" noChangeArrowheads="1"/>
                  </pic:cNvPicPr>
                </pic:nvPicPr>
                <pic:blipFill>
                  <a:blip r:embed="rId1"/>
                  <a:srcRect/>
                  <a:stretch>
                    <a:fillRect/>
                  </a:stretch>
                </pic:blipFill>
                <pic:spPr bwMode="auto">
                  <a:xfrm>
                    <a:off x="0" y="0"/>
                    <a:ext cx="7534275" cy="1257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7CF"/>
    <w:multiLevelType w:val="hybridMultilevel"/>
    <w:tmpl w:val="39FC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4F1E98"/>
    <w:multiLevelType w:val="hybridMultilevel"/>
    <w:tmpl w:val="E9A28C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1F08"/>
  <w:defaultTabStop w:val="480"/>
  <w:displayHorizontalDrawingGridEvery w:val="0"/>
  <w:displayVerticalDrawingGridEvery w:val="2"/>
  <w:characterSpacingControl w:val="compressPunctuation"/>
  <w:hdrShapeDefaults>
    <o:shapedefaults v:ext="edit" spidmax="1536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AE0"/>
    <w:rsid w:val="000031B5"/>
    <w:rsid w:val="00004D6C"/>
    <w:rsid w:val="00011821"/>
    <w:rsid w:val="000247C0"/>
    <w:rsid w:val="000249B3"/>
    <w:rsid w:val="000273DC"/>
    <w:rsid w:val="00031345"/>
    <w:rsid w:val="000661DD"/>
    <w:rsid w:val="000763AC"/>
    <w:rsid w:val="00097481"/>
    <w:rsid w:val="000A16A9"/>
    <w:rsid w:val="000B4814"/>
    <w:rsid w:val="000C2A18"/>
    <w:rsid w:val="000C3F31"/>
    <w:rsid w:val="000D6D39"/>
    <w:rsid w:val="000E4821"/>
    <w:rsid w:val="000E6671"/>
    <w:rsid w:val="00110B93"/>
    <w:rsid w:val="00127A46"/>
    <w:rsid w:val="00133E7C"/>
    <w:rsid w:val="001342AD"/>
    <w:rsid w:val="00152B53"/>
    <w:rsid w:val="0015454A"/>
    <w:rsid w:val="00157591"/>
    <w:rsid w:val="00171AD8"/>
    <w:rsid w:val="00177D31"/>
    <w:rsid w:val="00186CEC"/>
    <w:rsid w:val="001A2ECB"/>
    <w:rsid w:val="001C35B3"/>
    <w:rsid w:val="001D0F9D"/>
    <w:rsid w:val="001D1195"/>
    <w:rsid w:val="001D7D1B"/>
    <w:rsid w:val="001E28FE"/>
    <w:rsid w:val="001E3EFC"/>
    <w:rsid w:val="001F21BF"/>
    <w:rsid w:val="0020089D"/>
    <w:rsid w:val="00200FC1"/>
    <w:rsid w:val="002057C2"/>
    <w:rsid w:val="002057F4"/>
    <w:rsid w:val="002115FD"/>
    <w:rsid w:val="00214C07"/>
    <w:rsid w:val="0024222C"/>
    <w:rsid w:val="002436BB"/>
    <w:rsid w:val="002551E9"/>
    <w:rsid w:val="00287DB1"/>
    <w:rsid w:val="002931EA"/>
    <w:rsid w:val="002B41D8"/>
    <w:rsid w:val="002C4CEC"/>
    <w:rsid w:val="002E1539"/>
    <w:rsid w:val="002E2783"/>
    <w:rsid w:val="0034557E"/>
    <w:rsid w:val="00355417"/>
    <w:rsid w:val="00365517"/>
    <w:rsid w:val="00370085"/>
    <w:rsid w:val="00373224"/>
    <w:rsid w:val="00390288"/>
    <w:rsid w:val="00391659"/>
    <w:rsid w:val="003A68E0"/>
    <w:rsid w:val="003C1E11"/>
    <w:rsid w:val="003C5467"/>
    <w:rsid w:val="003C58D1"/>
    <w:rsid w:val="003C7102"/>
    <w:rsid w:val="003E1AFB"/>
    <w:rsid w:val="003E5452"/>
    <w:rsid w:val="003F43A6"/>
    <w:rsid w:val="003F6769"/>
    <w:rsid w:val="00427683"/>
    <w:rsid w:val="004309DA"/>
    <w:rsid w:val="00457F6A"/>
    <w:rsid w:val="00470D89"/>
    <w:rsid w:val="0047266C"/>
    <w:rsid w:val="004937DF"/>
    <w:rsid w:val="00495BBB"/>
    <w:rsid w:val="00496A60"/>
    <w:rsid w:val="004A4530"/>
    <w:rsid w:val="004A4AB6"/>
    <w:rsid w:val="004B718D"/>
    <w:rsid w:val="004C0231"/>
    <w:rsid w:val="004D6934"/>
    <w:rsid w:val="004E0725"/>
    <w:rsid w:val="004F0D3B"/>
    <w:rsid w:val="004F532B"/>
    <w:rsid w:val="00500A65"/>
    <w:rsid w:val="00515C7D"/>
    <w:rsid w:val="00535302"/>
    <w:rsid w:val="00536F13"/>
    <w:rsid w:val="00536FE7"/>
    <w:rsid w:val="00544762"/>
    <w:rsid w:val="00550948"/>
    <w:rsid w:val="005612B9"/>
    <w:rsid w:val="00564D0D"/>
    <w:rsid w:val="0056556D"/>
    <w:rsid w:val="0057559C"/>
    <w:rsid w:val="00575CD5"/>
    <w:rsid w:val="0058734F"/>
    <w:rsid w:val="005A0ABD"/>
    <w:rsid w:val="00671080"/>
    <w:rsid w:val="00672C55"/>
    <w:rsid w:val="0069629F"/>
    <w:rsid w:val="006C3F2B"/>
    <w:rsid w:val="006E0498"/>
    <w:rsid w:val="006F2D09"/>
    <w:rsid w:val="006F366C"/>
    <w:rsid w:val="00762ECE"/>
    <w:rsid w:val="00773654"/>
    <w:rsid w:val="00775376"/>
    <w:rsid w:val="00796A2E"/>
    <w:rsid w:val="007B3494"/>
    <w:rsid w:val="007C32A3"/>
    <w:rsid w:val="007D3B0A"/>
    <w:rsid w:val="007E66DE"/>
    <w:rsid w:val="008005E6"/>
    <w:rsid w:val="00810645"/>
    <w:rsid w:val="0081312F"/>
    <w:rsid w:val="00817A90"/>
    <w:rsid w:val="00817C92"/>
    <w:rsid w:val="008247DB"/>
    <w:rsid w:val="0083120C"/>
    <w:rsid w:val="008407E5"/>
    <w:rsid w:val="00854FED"/>
    <w:rsid w:val="008756B5"/>
    <w:rsid w:val="008B00C0"/>
    <w:rsid w:val="008B170A"/>
    <w:rsid w:val="008B7E62"/>
    <w:rsid w:val="008D4A77"/>
    <w:rsid w:val="008E3258"/>
    <w:rsid w:val="008E7529"/>
    <w:rsid w:val="008F08CF"/>
    <w:rsid w:val="009104BF"/>
    <w:rsid w:val="00931FC4"/>
    <w:rsid w:val="00932F3A"/>
    <w:rsid w:val="00935A9C"/>
    <w:rsid w:val="00937803"/>
    <w:rsid w:val="0094246B"/>
    <w:rsid w:val="00944325"/>
    <w:rsid w:val="00944829"/>
    <w:rsid w:val="009568E1"/>
    <w:rsid w:val="00964ADF"/>
    <w:rsid w:val="00967984"/>
    <w:rsid w:val="00972CBA"/>
    <w:rsid w:val="00987CD3"/>
    <w:rsid w:val="009A045B"/>
    <w:rsid w:val="009C074D"/>
    <w:rsid w:val="009D24E4"/>
    <w:rsid w:val="009D42F0"/>
    <w:rsid w:val="009E2D5F"/>
    <w:rsid w:val="009F56AA"/>
    <w:rsid w:val="00A0415B"/>
    <w:rsid w:val="00A12CEF"/>
    <w:rsid w:val="00A23F8E"/>
    <w:rsid w:val="00A261FC"/>
    <w:rsid w:val="00A4076D"/>
    <w:rsid w:val="00A47DCD"/>
    <w:rsid w:val="00A653D8"/>
    <w:rsid w:val="00AA1F87"/>
    <w:rsid w:val="00AB03D2"/>
    <w:rsid w:val="00AB1112"/>
    <w:rsid w:val="00AB1216"/>
    <w:rsid w:val="00AD09A3"/>
    <w:rsid w:val="00B03605"/>
    <w:rsid w:val="00B10928"/>
    <w:rsid w:val="00B1667E"/>
    <w:rsid w:val="00B260AF"/>
    <w:rsid w:val="00B32EC5"/>
    <w:rsid w:val="00B5160A"/>
    <w:rsid w:val="00B65AE0"/>
    <w:rsid w:val="00B71786"/>
    <w:rsid w:val="00B72541"/>
    <w:rsid w:val="00B94D78"/>
    <w:rsid w:val="00B975CE"/>
    <w:rsid w:val="00BA2A6C"/>
    <w:rsid w:val="00BB5F6D"/>
    <w:rsid w:val="00BC061E"/>
    <w:rsid w:val="00BE16BB"/>
    <w:rsid w:val="00BE3EDE"/>
    <w:rsid w:val="00BF2A34"/>
    <w:rsid w:val="00C14B3C"/>
    <w:rsid w:val="00C14B90"/>
    <w:rsid w:val="00C46BB3"/>
    <w:rsid w:val="00C57C87"/>
    <w:rsid w:val="00C93784"/>
    <w:rsid w:val="00CE22CE"/>
    <w:rsid w:val="00CF41FB"/>
    <w:rsid w:val="00CF69C7"/>
    <w:rsid w:val="00D060B6"/>
    <w:rsid w:val="00D10A26"/>
    <w:rsid w:val="00D34659"/>
    <w:rsid w:val="00D443B4"/>
    <w:rsid w:val="00D45AC9"/>
    <w:rsid w:val="00D50B76"/>
    <w:rsid w:val="00D528A1"/>
    <w:rsid w:val="00DA5C3C"/>
    <w:rsid w:val="00DC145C"/>
    <w:rsid w:val="00DC2DD4"/>
    <w:rsid w:val="00DC7856"/>
    <w:rsid w:val="00DF3449"/>
    <w:rsid w:val="00E12B86"/>
    <w:rsid w:val="00E23A7A"/>
    <w:rsid w:val="00E375E8"/>
    <w:rsid w:val="00E61B15"/>
    <w:rsid w:val="00E722DD"/>
    <w:rsid w:val="00E805E7"/>
    <w:rsid w:val="00E82AA1"/>
    <w:rsid w:val="00E90735"/>
    <w:rsid w:val="00E94869"/>
    <w:rsid w:val="00EB477C"/>
    <w:rsid w:val="00EB73B0"/>
    <w:rsid w:val="00EC4C96"/>
    <w:rsid w:val="00ED2B10"/>
    <w:rsid w:val="00EE0A5E"/>
    <w:rsid w:val="00EE1ECB"/>
    <w:rsid w:val="00EE4835"/>
    <w:rsid w:val="00F0095E"/>
    <w:rsid w:val="00F03652"/>
    <w:rsid w:val="00F12C02"/>
    <w:rsid w:val="00F16D16"/>
    <w:rsid w:val="00F41921"/>
    <w:rsid w:val="00F452E6"/>
    <w:rsid w:val="00F532DA"/>
    <w:rsid w:val="00F61C5A"/>
    <w:rsid w:val="00F66B2B"/>
    <w:rsid w:val="00F77E02"/>
    <w:rsid w:val="00FA5CB5"/>
    <w:rsid w:val="00FA66B2"/>
    <w:rsid w:val="00FC260D"/>
    <w:rsid w:val="00FC31BA"/>
    <w:rsid w:val="00FC3CD0"/>
    <w:rsid w:val="00FC527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F3A"/>
    <w:pPr>
      <w:widowControl w:val="0"/>
    </w:pPr>
    <w:rPr>
      <w:kern w:val="2"/>
      <w:sz w:val="24"/>
      <w:szCs w:val="24"/>
      <w:lang w:eastAsia="zh-TW"/>
    </w:rPr>
  </w:style>
  <w:style w:type="paragraph" w:styleId="Heading1">
    <w:name w:val="heading 1"/>
    <w:basedOn w:val="Normal"/>
    <w:next w:val="Normal"/>
    <w:qFormat/>
    <w:rsid w:val="00932F3A"/>
    <w:pPr>
      <w:keepNext/>
      <w:spacing w:before="240"/>
      <w:outlineLvl w:val="0"/>
    </w:pPr>
    <w:rPr>
      <w:rFonts w:ascii="Arial" w:hAnsi="Arial"/>
      <w:b/>
      <w:sz w:val="22"/>
    </w:rPr>
  </w:style>
  <w:style w:type="paragraph" w:styleId="Heading2">
    <w:name w:val="heading 2"/>
    <w:basedOn w:val="Normal"/>
    <w:next w:val="Normal"/>
    <w:qFormat/>
    <w:rsid w:val="00932F3A"/>
    <w:pPr>
      <w:keepNext/>
      <w:outlineLvl w:val="1"/>
    </w:pPr>
    <w:rPr>
      <w:rFonts w:ascii="Arial" w:hAnsi="Arial" w:cs="Arial"/>
      <w:b/>
      <w:bCs/>
      <w:color w:val="333399"/>
      <w:sz w:val="18"/>
    </w:rPr>
  </w:style>
  <w:style w:type="paragraph" w:styleId="Heading3">
    <w:name w:val="heading 3"/>
    <w:basedOn w:val="Normal"/>
    <w:next w:val="Normal"/>
    <w:qFormat/>
    <w:rsid w:val="00932F3A"/>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2F3A"/>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rsid w:val="00500A65"/>
    <w:pPr>
      <w:widowControl/>
      <w:spacing w:before="100" w:beforeAutospacing="1" w:after="100" w:afterAutospacing="1"/>
    </w:pPr>
    <w:rPr>
      <w:kern w:val="0"/>
    </w:rPr>
  </w:style>
  <w:style w:type="character" w:customStyle="1" w:styleId="prheaderChar">
    <w:name w:val="prheader Char"/>
    <w:basedOn w:val="DefaultParagraphFont"/>
    <w:link w:val="prheader"/>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0031B5"/>
    <w:rPr>
      <w:rFonts w:ascii="Tahoma" w:hAnsi="Tahoma" w:cs="Tahoma"/>
      <w:sz w:val="16"/>
      <w:szCs w:val="16"/>
    </w:rPr>
  </w:style>
  <w:style w:type="character" w:customStyle="1" w:styleId="BalloonTextChar">
    <w:name w:val="Balloon Text Char"/>
    <w:basedOn w:val="DefaultParagraphFont"/>
    <w:link w:val="BalloonText"/>
    <w:rsid w:val="000031B5"/>
    <w:rPr>
      <w:rFonts w:ascii="Tahoma" w:hAnsi="Tahoma" w:cs="Tahoma"/>
      <w:kern w:val="2"/>
      <w:sz w:val="16"/>
      <w:szCs w:val="16"/>
      <w:lang w:eastAsia="zh-TW"/>
    </w:rPr>
  </w:style>
  <w:style w:type="paragraph" w:styleId="ListParagraph">
    <w:name w:val="List Paragraph"/>
    <w:basedOn w:val="Normal"/>
    <w:uiPriority w:val="34"/>
    <w:qFormat/>
    <w:rsid w:val="00C93784"/>
    <w:pPr>
      <w:ind w:left="720"/>
      <w:contextualSpacing/>
    </w:pPr>
  </w:style>
  <w:style w:type="character" w:customStyle="1" w:styleId="titlebig1">
    <w:name w:val="title_big1"/>
    <w:basedOn w:val="DefaultParagraphFont"/>
    <w:rsid w:val="00B1667E"/>
    <w:rPr>
      <w:rFonts w:ascii="Arial" w:hAnsi="Arial" w:cs="Arial" w:hint="default"/>
      <w:b/>
      <w:bCs/>
      <w:color w:val="000099"/>
      <w:sz w:val="24"/>
      <w:szCs w:val="24"/>
    </w:rPr>
  </w:style>
  <w:style w:type="character" w:customStyle="1" w:styleId="titlebig">
    <w:name w:val="title_big"/>
    <w:basedOn w:val="DefaultParagraphFont"/>
    <w:rsid w:val="00987CD3"/>
  </w:style>
  <w:style w:type="paragraph" w:styleId="NormalWeb">
    <w:name w:val="Normal (Web)"/>
    <w:basedOn w:val="Normal"/>
    <w:uiPriority w:val="99"/>
    <w:unhideWhenUsed/>
    <w:rsid w:val="00987CD3"/>
    <w:pPr>
      <w:widowControl/>
      <w:spacing w:before="100" w:beforeAutospacing="1" w:after="100" w:afterAutospacing="1"/>
    </w:pPr>
    <w:rPr>
      <w:rFonts w:eastAsia="Times New Roman"/>
      <w:kern w:val="0"/>
    </w:rPr>
  </w:style>
  <w:style w:type="paragraph" w:customStyle="1" w:styleId="pr-body0">
    <w:name w:val="pr-body"/>
    <w:basedOn w:val="Normal"/>
    <w:rsid w:val="00987CD3"/>
    <w:pPr>
      <w:widowControl/>
      <w:spacing w:before="100" w:beforeAutospacing="1" w:after="100" w:afterAutospacing="1"/>
    </w:pPr>
    <w:rPr>
      <w:rFonts w:eastAsia="Times New Roman"/>
      <w:kern w:val="0"/>
    </w:rPr>
  </w:style>
  <w:style w:type="character" w:styleId="Strong">
    <w:name w:val="Strong"/>
    <w:basedOn w:val="DefaultParagraphFont"/>
    <w:uiPriority w:val="22"/>
    <w:qFormat/>
    <w:rsid w:val="00987CD3"/>
    <w:rPr>
      <w:b/>
      <w:bCs/>
    </w:rPr>
  </w:style>
</w:styles>
</file>

<file path=word/webSettings.xml><?xml version="1.0" encoding="utf-8"?>
<w:webSettings xmlns:r="http://schemas.openxmlformats.org/officeDocument/2006/relationships" xmlns:w="http://schemas.openxmlformats.org/wordprocessingml/2006/main">
  <w:divs>
    <w:div w:id="162203915">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206066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pauline.huang\Local%20Settings\Temporary%20Internet%20Files\Content.Outlook\8E03D71W\martin.skiba@advantech.de" TargetMode="External"/><Relationship Id="rId13" Type="http://schemas.openxmlformats.org/officeDocument/2006/relationships/hyperlink" Target="http://buy.advantech.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ustomerCare@advantech.eu" TargetMode="External"/><Relationship Id="rId12" Type="http://schemas.openxmlformats.org/officeDocument/2006/relationships/hyperlink" Target="http://www.advantech.e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wnload.advantech.com/ProductFile/1-FQY3UY/AIMB-780_DS(06.18.10).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dvantech.eu/products/AIMB-780/mod_1-DWE9J9.aspx"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4599</CharactersWithSpaces>
  <SharedDoc>false</SharedDoc>
  <HLinks>
    <vt:vector size="42" baseType="variant">
      <vt:variant>
        <vt:i4>917531</vt:i4>
      </vt:variant>
      <vt:variant>
        <vt:i4>18</vt:i4>
      </vt:variant>
      <vt:variant>
        <vt:i4>0</vt:i4>
      </vt:variant>
      <vt:variant>
        <vt:i4>5</vt:i4>
      </vt:variant>
      <vt:variant>
        <vt:lpwstr>http://buy.advantech.eu/</vt:lpwstr>
      </vt:variant>
      <vt:variant>
        <vt:lpwstr/>
      </vt:variant>
      <vt:variant>
        <vt:i4>1310729</vt:i4>
      </vt:variant>
      <vt:variant>
        <vt:i4>15</vt:i4>
      </vt:variant>
      <vt:variant>
        <vt:i4>0</vt:i4>
      </vt:variant>
      <vt:variant>
        <vt:i4>5</vt:i4>
      </vt:variant>
      <vt:variant>
        <vt:lpwstr>http://www.advantech.de/</vt:lpwstr>
      </vt:variant>
      <vt:variant>
        <vt:lpwstr/>
      </vt:variant>
      <vt:variant>
        <vt:i4>5308419</vt:i4>
      </vt:variant>
      <vt:variant>
        <vt:i4>12</vt:i4>
      </vt:variant>
      <vt:variant>
        <vt:i4>0</vt:i4>
      </vt:variant>
      <vt:variant>
        <vt:i4>5</vt:i4>
      </vt:variant>
      <vt:variant>
        <vt:lpwstr>http://www.advantech.com/</vt:lpwstr>
      </vt:variant>
      <vt:variant>
        <vt:lpwstr/>
      </vt:variant>
      <vt:variant>
        <vt:i4>4390947</vt:i4>
      </vt:variant>
      <vt:variant>
        <vt:i4>9</vt:i4>
      </vt:variant>
      <vt:variant>
        <vt:i4>0</vt:i4>
      </vt:variant>
      <vt:variant>
        <vt:i4>5</vt:i4>
      </vt:variant>
      <vt:variant>
        <vt:lpwstr>http://www.advantech.com.tw/products/PCM-3355/mod_1-3CNL8X.aspx</vt:lpwstr>
      </vt:variant>
      <vt:variant>
        <vt:lpwstr/>
      </vt:variant>
      <vt:variant>
        <vt:i4>2162809</vt:i4>
      </vt:variant>
      <vt:variant>
        <vt:i4>6</vt:i4>
      </vt:variant>
      <vt:variant>
        <vt:i4>0</vt:i4>
      </vt:variant>
      <vt:variant>
        <vt:i4>5</vt:i4>
      </vt:variant>
      <vt:variant>
        <vt:lpwstr>http://support.advantech.com.tw/support/DownloadDatasheet.aspx?Literature_ID=1-3CJE6H&amp;utm_source=www.advantech.com.tw&amp;utm_medium=Download&amp;utm_campaign=PCM-3355+Data+Sheet</vt:lpwstr>
      </vt:variant>
      <vt:variant>
        <vt:lpwstr/>
      </vt:variant>
      <vt:variant>
        <vt:i4>6029316</vt:i4>
      </vt:variant>
      <vt:variant>
        <vt:i4>3</vt:i4>
      </vt:variant>
      <vt:variant>
        <vt:i4>0</vt:i4>
      </vt:variant>
      <vt:variant>
        <vt:i4>5</vt:i4>
      </vt:variant>
      <vt:variant>
        <vt:lpwstr>C:\Documents and Settings\martin.skiba\My Documents\Presserelease\martin.skiba@advantech.de</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pauline.huang</cp:lastModifiedBy>
  <cp:revision>7</cp:revision>
  <cp:lastPrinted>2010-01-08T07:27:00Z</cp:lastPrinted>
  <dcterms:created xsi:type="dcterms:W3CDTF">2010-07-14T13:05:00Z</dcterms:created>
  <dcterms:modified xsi:type="dcterms:W3CDTF">2010-07-16T10:56:00Z</dcterms:modified>
</cp:coreProperties>
</file>