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 xml:space="preserve">Martin </w:t>
      </w:r>
      <w:proofErr w:type="spellStart"/>
      <w:r w:rsidR="00BF2A34" w:rsidRPr="0081312F">
        <w:rPr>
          <w:bCs/>
          <w:sz w:val="20"/>
          <w:szCs w:val="20"/>
        </w:rPr>
        <w:t>Skiba</w:t>
      </w:r>
      <w:proofErr w:type="spellEnd"/>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w:t>
      </w:r>
      <w:proofErr w:type="spellStart"/>
      <w:r w:rsidRPr="0081312F">
        <w:rPr>
          <w:bCs/>
          <w:sz w:val="20"/>
          <w:szCs w:val="20"/>
        </w:rPr>
        <w:t>8</w:t>
      </w:r>
      <w:r w:rsidR="0015454A">
        <w:rPr>
          <w:bCs/>
          <w:sz w:val="20"/>
          <w:szCs w:val="20"/>
        </w:rPr>
        <w:t>0</w:t>
      </w:r>
      <w:proofErr w:type="spellEnd"/>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2A259B"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Default="004B718D" w:rsidP="008F08CF">
      <w:pPr>
        <w:pStyle w:val="PR-Body"/>
        <w:rPr>
          <w:color w:val="auto"/>
          <w:sz w:val="36"/>
          <w:szCs w:val="36"/>
        </w:rPr>
      </w:pPr>
    </w:p>
    <w:p w:rsidR="002B3481" w:rsidRPr="00564D0D" w:rsidRDefault="002B3481" w:rsidP="008F08CF">
      <w:pPr>
        <w:pStyle w:val="PR-Body"/>
        <w:rPr>
          <w:color w:val="auto"/>
          <w:sz w:val="36"/>
          <w:szCs w:val="36"/>
        </w:rPr>
      </w:pPr>
    </w:p>
    <w:p w:rsidR="00B1667E" w:rsidRDefault="00D7032E" w:rsidP="00D7032E">
      <w:pPr>
        <w:pStyle w:val="PR-Body"/>
        <w:jc w:val="center"/>
        <w:rPr>
          <w:rStyle w:val="titlebig"/>
          <w:b/>
          <w:sz w:val="24"/>
          <w:szCs w:val="24"/>
        </w:rPr>
      </w:pPr>
      <w:r w:rsidRPr="00D7032E">
        <w:rPr>
          <w:rStyle w:val="titlebig"/>
          <w:b/>
          <w:sz w:val="24"/>
          <w:szCs w:val="24"/>
        </w:rPr>
        <w:t>Advantech Announces 100 % Acquisitio</w:t>
      </w:r>
      <w:r w:rsidR="002B3481">
        <w:rPr>
          <w:rStyle w:val="titlebig"/>
          <w:b/>
          <w:sz w:val="24"/>
          <w:szCs w:val="24"/>
        </w:rPr>
        <w:t xml:space="preserve">n of </w:t>
      </w:r>
      <w:proofErr w:type="spellStart"/>
      <w:r w:rsidR="002B3481">
        <w:rPr>
          <w:rStyle w:val="titlebig"/>
          <w:b/>
          <w:sz w:val="24"/>
          <w:szCs w:val="24"/>
        </w:rPr>
        <w:t>Innocore</w:t>
      </w:r>
      <w:proofErr w:type="spellEnd"/>
      <w:r w:rsidR="002B3481">
        <w:rPr>
          <w:rStyle w:val="titlebig"/>
          <w:b/>
          <w:sz w:val="24"/>
          <w:szCs w:val="24"/>
        </w:rPr>
        <w:t xml:space="preserve"> Gaming Ltd. (UK) </w:t>
      </w:r>
      <w:r w:rsidRPr="00D7032E">
        <w:rPr>
          <w:rStyle w:val="titlebig"/>
          <w:b/>
          <w:sz w:val="24"/>
          <w:szCs w:val="24"/>
        </w:rPr>
        <w:t>to Pursue Gaming Computing Markets</w:t>
      </w:r>
    </w:p>
    <w:p w:rsidR="002B3481" w:rsidRPr="00575CD5" w:rsidRDefault="002B3481" w:rsidP="00D7032E">
      <w:pPr>
        <w:pStyle w:val="PR-Body"/>
        <w:jc w:val="center"/>
        <w:rPr>
          <w:color w:val="auto"/>
          <w:sz w:val="28"/>
          <w:szCs w:val="28"/>
          <w:lang w:val="de-DE"/>
        </w:rPr>
      </w:pPr>
    </w:p>
    <w:p w:rsidR="00987CD3" w:rsidRPr="009E2D5F" w:rsidRDefault="00D7032E" w:rsidP="00D7032E">
      <w:pPr>
        <w:pStyle w:val="NormalWeb"/>
        <w:rPr>
          <w:rFonts w:ascii="Arial" w:hAnsi="Arial" w:cs="Arial"/>
          <w:sz w:val="20"/>
          <w:szCs w:val="20"/>
        </w:rPr>
      </w:pPr>
      <w:r>
        <w:rPr>
          <w:rFonts w:ascii="Arial" w:hAnsi="Arial" w:cs="Arial"/>
          <w:b/>
          <w:i/>
          <w:sz w:val="20"/>
          <w:szCs w:val="20"/>
          <w:lang w:val="de-DE"/>
        </w:rPr>
        <w:t xml:space="preserve">November </w:t>
      </w:r>
      <w:r w:rsidR="00110B93" w:rsidRPr="009E2D5F">
        <w:rPr>
          <w:rFonts w:ascii="Arial" w:hAnsi="Arial" w:cs="Arial"/>
          <w:b/>
          <w:i/>
          <w:sz w:val="20"/>
          <w:szCs w:val="20"/>
          <w:lang w:val="de-DE"/>
        </w:rPr>
        <w:t>20</w:t>
      </w:r>
      <w:r w:rsidR="001E28FE" w:rsidRPr="009E2D5F">
        <w:rPr>
          <w:rFonts w:ascii="Arial" w:hAnsi="Arial" w:cs="Arial"/>
          <w:b/>
          <w:i/>
          <w:sz w:val="20"/>
          <w:szCs w:val="20"/>
          <w:lang w:val="de-DE"/>
        </w:rPr>
        <w:t>10</w:t>
      </w:r>
      <w:r w:rsidR="004B718D" w:rsidRPr="009E2D5F">
        <w:rPr>
          <w:rFonts w:ascii="Arial" w:hAnsi="Arial" w:cs="Arial"/>
          <w:b/>
          <w:i/>
          <w:sz w:val="20"/>
          <w:szCs w:val="20"/>
          <w:lang w:val="de-DE"/>
        </w:rPr>
        <w:t xml:space="preserve"> </w:t>
      </w:r>
      <w:r w:rsidR="004B718D" w:rsidRPr="009E2D5F">
        <w:rPr>
          <w:rFonts w:ascii="Arial" w:hAnsi="Arial" w:cs="Arial"/>
          <w:sz w:val="20"/>
          <w:szCs w:val="20"/>
          <w:lang w:val="de-DE"/>
        </w:rPr>
        <w:t>–</w:t>
      </w:r>
      <w:r w:rsidR="00110B93" w:rsidRPr="009E2D5F">
        <w:rPr>
          <w:rFonts w:ascii="Arial" w:hAnsi="Arial" w:cs="Arial"/>
          <w:sz w:val="20"/>
          <w:szCs w:val="20"/>
          <w:lang w:val="de-DE"/>
        </w:rPr>
        <w:t xml:space="preserve"> </w:t>
      </w:r>
      <w:r w:rsidRPr="00D7032E">
        <w:rPr>
          <w:rFonts w:ascii="Arial" w:hAnsi="Arial" w:cs="Arial"/>
          <w:color w:val="000000"/>
          <w:sz w:val="20"/>
          <w:szCs w:val="20"/>
        </w:rPr>
        <w:t xml:space="preserve">Advantech, a global embedded computing leader providing embedded platform solutions across multiple vertical markets, is to spend £3.34 million in cash to acquire 100% shares of </w:t>
      </w:r>
      <w:proofErr w:type="spellStart"/>
      <w:r w:rsidRPr="00D7032E">
        <w:rPr>
          <w:rFonts w:ascii="Arial" w:hAnsi="Arial" w:cs="Arial"/>
          <w:color w:val="000000"/>
          <w:sz w:val="20"/>
          <w:szCs w:val="20"/>
        </w:rPr>
        <w:t>Innocore</w:t>
      </w:r>
      <w:proofErr w:type="spellEnd"/>
      <w:r w:rsidRPr="00D7032E">
        <w:rPr>
          <w:rFonts w:ascii="Arial" w:hAnsi="Arial" w:cs="Arial"/>
          <w:color w:val="000000"/>
          <w:sz w:val="20"/>
          <w:szCs w:val="20"/>
        </w:rPr>
        <w:t xml:space="preserve"> Gaming Ltd., an embedded gaming platform provider in the UK.</w:t>
      </w:r>
      <w:r w:rsidR="00987CD3" w:rsidRPr="009E2D5F">
        <w:rPr>
          <w:rFonts w:ascii="Arial" w:hAnsi="Arial" w:cs="Arial"/>
          <w:sz w:val="20"/>
          <w:szCs w:val="20"/>
        </w:rPr>
        <w:t> </w:t>
      </w:r>
    </w:p>
    <w:p w:rsidR="001E2873" w:rsidRDefault="00D7032E" w:rsidP="00987CD3">
      <w:pPr>
        <w:pStyle w:val="NormalWeb"/>
        <w:rPr>
          <w:rFonts w:ascii="Arial" w:hAnsi="Arial" w:cs="Arial"/>
          <w:sz w:val="20"/>
          <w:szCs w:val="20"/>
        </w:rPr>
      </w:pPr>
      <w:proofErr w:type="spellStart"/>
      <w:r w:rsidRPr="00D7032E">
        <w:rPr>
          <w:rFonts w:ascii="Arial" w:hAnsi="Arial" w:cs="Arial"/>
          <w:sz w:val="20"/>
          <w:szCs w:val="20"/>
        </w:rPr>
        <w:t>Innocore</w:t>
      </w:r>
      <w:proofErr w:type="spellEnd"/>
      <w:r w:rsidRPr="00D7032E">
        <w:rPr>
          <w:rFonts w:ascii="Arial" w:hAnsi="Arial" w:cs="Arial"/>
          <w:sz w:val="20"/>
          <w:szCs w:val="20"/>
        </w:rPr>
        <w:t xml:space="preserve"> Gaming Ltd. was founded in 2007 with its headquarters in Newcastle, UK. The Company specializes in designing and manufacturing of industrial grade hardware and dedicated software to the gaming industry. </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generated total sales of £5.3 million with 87 percent of its sales made in the European and US markets, and an underlying operating profit of £0.4 million in 2009.</w:t>
      </w:r>
      <w:r w:rsidR="00987CD3" w:rsidRPr="009E2D5F">
        <w:rPr>
          <w:rFonts w:ascii="Arial" w:hAnsi="Arial" w:cs="Arial"/>
          <w:b/>
          <w:bCs/>
          <w:sz w:val="20"/>
          <w:szCs w:val="20"/>
        </w:rPr>
        <w:br/>
      </w:r>
      <w:r w:rsidR="00987CD3" w:rsidRPr="009E2D5F">
        <w:rPr>
          <w:rFonts w:ascii="Arial" w:hAnsi="Arial" w:cs="Arial"/>
          <w:b/>
          <w:bCs/>
          <w:sz w:val="20"/>
          <w:szCs w:val="20"/>
        </w:rPr>
        <w:br/>
      </w:r>
      <w:r w:rsidRPr="00D7032E">
        <w:rPr>
          <w:rFonts w:ascii="Arial" w:hAnsi="Arial" w:cs="Arial"/>
          <w:sz w:val="20"/>
          <w:szCs w:val="20"/>
        </w:rPr>
        <w:t xml:space="preserve">K.C. Liu, Chairman and CEO of Advantech stated, “Advantech has been looking for the right opportunity to enter the vertical market of Gaming. </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has an unrivalled brand name and with an impressive track record of growth, product development and dedicated experience providing the ideal opportunity for Advantech. I highly appreciate the achievement of </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management team in the gaming computing business. After the acquisition, the business unit will be rebranded to Advantech-</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and the current </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CEO, Edward Price, who has proven track record of more than 12 years in the gaming industry will continue to lead Advantech-</w:t>
      </w:r>
      <w:proofErr w:type="spellStart"/>
      <w:r w:rsidRPr="00D7032E">
        <w:rPr>
          <w:rFonts w:ascii="Arial" w:hAnsi="Arial" w:cs="Arial"/>
          <w:sz w:val="20"/>
          <w:szCs w:val="20"/>
        </w:rPr>
        <w:t>Innocore</w:t>
      </w:r>
      <w:proofErr w:type="spellEnd"/>
      <w:r w:rsidRPr="00D7032E">
        <w:rPr>
          <w:rFonts w:ascii="Arial" w:hAnsi="Arial" w:cs="Arial"/>
          <w:sz w:val="20"/>
          <w:szCs w:val="20"/>
        </w:rPr>
        <w:t>.”</w:t>
      </w:r>
    </w:p>
    <w:p w:rsidR="001F21BF" w:rsidRDefault="001E2873" w:rsidP="00987CD3">
      <w:pPr>
        <w:pStyle w:val="NormalWeb"/>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2379980</wp:posOffset>
            </wp:positionH>
            <wp:positionV relativeFrom="paragraph">
              <wp:posOffset>124460</wp:posOffset>
            </wp:positionV>
            <wp:extent cx="3409950" cy="670560"/>
            <wp:effectExtent l="19050" t="0" r="0" b="0"/>
            <wp:wrapSquare wrapText="bothSides"/>
            <wp:docPr id="3" name="Picture 2" descr="AdvantechInno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techInnocore.jpg"/>
                    <pic:cNvPicPr/>
                  </pic:nvPicPr>
                  <pic:blipFill>
                    <a:blip r:embed="rId9" cstate="print"/>
                    <a:stretch>
                      <a:fillRect/>
                    </a:stretch>
                  </pic:blipFill>
                  <pic:spPr>
                    <a:xfrm>
                      <a:off x="0" y="0"/>
                      <a:ext cx="3409950" cy="670560"/>
                    </a:xfrm>
                    <a:prstGeom prst="rect">
                      <a:avLst/>
                    </a:prstGeom>
                  </pic:spPr>
                </pic:pic>
              </a:graphicData>
            </a:graphic>
          </wp:anchor>
        </w:drawing>
      </w:r>
      <w:r w:rsidR="00D7032E" w:rsidRPr="00D7032E">
        <w:rPr>
          <w:rFonts w:ascii="Arial" w:hAnsi="Arial" w:cs="Arial"/>
          <w:sz w:val="20"/>
          <w:szCs w:val="20"/>
        </w:rPr>
        <w:t xml:space="preserve">Edward Price, Managing Director of </w:t>
      </w:r>
      <w:proofErr w:type="spellStart"/>
      <w:r w:rsidR="00D7032E" w:rsidRPr="00D7032E">
        <w:rPr>
          <w:rFonts w:ascii="Arial" w:hAnsi="Arial" w:cs="Arial"/>
          <w:sz w:val="20"/>
          <w:szCs w:val="20"/>
        </w:rPr>
        <w:t>Innocore</w:t>
      </w:r>
      <w:proofErr w:type="spellEnd"/>
      <w:r w:rsidR="00D7032E" w:rsidRPr="00D7032E">
        <w:rPr>
          <w:rFonts w:ascii="Arial" w:hAnsi="Arial" w:cs="Arial"/>
          <w:sz w:val="20"/>
          <w:szCs w:val="20"/>
        </w:rPr>
        <w:t xml:space="preserve"> said, “We see this merger as a significant event that creates the single most capable and effective supplier to the gaming industry. Advantech is undoubtedly the most successful Industrial PC Company with phenomenal strengths in R&amp;D, manufacturing and worldwide sales. </w:t>
      </w:r>
      <w:proofErr w:type="spellStart"/>
      <w:r w:rsidR="00D7032E" w:rsidRPr="00D7032E">
        <w:rPr>
          <w:rFonts w:ascii="Arial" w:hAnsi="Arial" w:cs="Arial"/>
          <w:sz w:val="20"/>
          <w:szCs w:val="20"/>
        </w:rPr>
        <w:t>Innocore</w:t>
      </w:r>
      <w:proofErr w:type="spellEnd"/>
      <w:r w:rsidR="00D7032E" w:rsidRPr="00D7032E">
        <w:rPr>
          <w:rFonts w:ascii="Arial" w:hAnsi="Arial" w:cs="Arial"/>
          <w:sz w:val="20"/>
          <w:szCs w:val="20"/>
        </w:rPr>
        <w:t xml:space="preserve"> with its specialist industry knowledge will bring those strengths to the gaming industry.</w:t>
      </w:r>
    </w:p>
    <w:p w:rsidR="00D7032E" w:rsidRDefault="00D7032E" w:rsidP="00987CD3">
      <w:pPr>
        <w:pStyle w:val="NormalWeb"/>
        <w:rPr>
          <w:rFonts w:ascii="Arial" w:hAnsi="Arial" w:cs="Arial"/>
          <w:sz w:val="20"/>
          <w:szCs w:val="20"/>
        </w:rPr>
      </w:pPr>
      <w:r w:rsidRPr="00D7032E">
        <w:rPr>
          <w:rFonts w:ascii="Arial" w:hAnsi="Arial" w:cs="Arial"/>
          <w:sz w:val="20"/>
          <w:szCs w:val="20"/>
        </w:rPr>
        <w:t>As part of Advantech-</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we can do things that we only dreamed of in the past. The combined engineering R&amp;D team, of more than 600 people, will allow us to expand and accelerate our product roadmap as well as take on limitless custom projects. I look forward to seeing many of our customers at G2E to introduce the new company.”</w:t>
      </w:r>
    </w:p>
    <w:p w:rsidR="00D7032E" w:rsidRDefault="00D7032E" w:rsidP="00987CD3">
      <w:pPr>
        <w:pStyle w:val="NormalWeb"/>
        <w:rPr>
          <w:rFonts w:ascii="Arial" w:hAnsi="Arial" w:cs="Arial"/>
          <w:sz w:val="20"/>
          <w:szCs w:val="20"/>
        </w:rPr>
      </w:pPr>
      <w:r w:rsidRPr="00D7032E">
        <w:rPr>
          <w:rFonts w:ascii="Arial" w:hAnsi="Arial" w:cs="Arial"/>
          <w:sz w:val="20"/>
          <w:szCs w:val="20"/>
        </w:rPr>
        <w:lastRenderedPageBreak/>
        <w:t xml:space="preserve">Advantech is committed to ensure continuous satisfaction of </w:t>
      </w:r>
      <w:proofErr w:type="spellStart"/>
      <w:r w:rsidRPr="00D7032E">
        <w:rPr>
          <w:rFonts w:ascii="Arial" w:hAnsi="Arial" w:cs="Arial"/>
          <w:sz w:val="20"/>
          <w:szCs w:val="20"/>
        </w:rPr>
        <w:t>Innocore’s</w:t>
      </w:r>
      <w:proofErr w:type="spellEnd"/>
      <w:r w:rsidRPr="00D7032E">
        <w:rPr>
          <w:rFonts w:ascii="Arial" w:hAnsi="Arial" w:cs="Arial"/>
          <w:sz w:val="20"/>
          <w:szCs w:val="20"/>
        </w:rPr>
        <w:t xml:space="preserve"> existing customers, which will be the highest priority for Advantech-</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To guarantee this, the stability of </w:t>
      </w:r>
      <w:proofErr w:type="spellStart"/>
      <w:r w:rsidRPr="00D7032E">
        <w:rPr>
          <w:rFonts w:ascii="Arial" w:hAnsi="Arial" w:cs="Arial"/>
          <w:sz w:val="20"/>
          <w:szCs w:val="20"/>
        </w:rPr>
        <w:t>Innocore’s</w:t>
      </w:r>
      <w:proofErr w:type="spellEnd"/>
      <w:r w:rsidRPr="00D7032E">
        <w:rPr>
          <w:rFonts w:ascii="Arial" w:hAnsi="Arial" w:cs="Arial"/>
          <w:sz w:val="20"/>
          <w:szCs w:val="20"/>
        </w:rPr>
        <w:t xml:space="preserve"> supply chain, eco-partners and customer service will be carefully maintained after the acquisition. Advantech has four service centers, regional sales offices, and technical support in 18 countries and 39 cities throughout the world to provide further opportunities and more advanced local support to customers. The new Advantech-</w:t>
      </w:r>
      <w:proofErr w:type="spellStart"/>
      <w:r w:rsidRPr="00D7032E">
        <w:rPr>
          <w:rFonts w:ascii="Arial" w:hAnsi="Arial" w:cs="Arial"/>
          <w:sz w:val="20"/>
          <w:szCs w:val="20"/>
        </w:rPr>
        <w:t>Innocore</w:t>
      </w:r>
      <w:proofErr w:type="spellEnd"/>
      <w:r w:rsidRPr="00D7032E">
        <w:rPr>
          <w:rFonts w:ascii="Arial" w:hAnsi="Arial" w:cs="Arial"/>
          <w:sz w:val="20"/>
          <w:szCs w:val="20"/>
        </w:rPr>
        <w:t xml:space="preserve"> business represents a major leap forward for the gaming computing market.</w:t>
      </w:r>
    </w:p>
    <w:p w:rsidR="002B3481" w:rsidRPr="009E2D5F" w:rsidRDefault="002A259B" w:rsidP="00987CD3">
      <w:pPr>
        <w:pStyle w:val="NormalWeb"/>
        <w:rPr>
          <w:rFonts w:ascii="Arial" w:hAnsi="Arial" w:cs="Arial"/>
          <w:sz w:val="20"/>
          <w:szCs w:val="20"/>
        </w:rPr>
      </w:pPr>
      <w:hyperlink r:id="rId10" w:history="1">
        <w:r w:rsidR="002B3481" w:rsidRPr="002B3481">
          <w:rPr>
            <w:rStyle w:val="Hyperlink"/>
            <w:rFonts w:ascii="Arial" w:hAnsi="Arial" w:cs="Arial"/>
            <w:sz w:val="20"/>
            <w:szCs w:val="20"/>
          </w:rPr>
          <w:t>Corporate News</w:t>
        </w:r>
      </w:hyperlink>
    </w:p>
    <w:p w:rsidR="004B718D" w:rsidRDefault="004B718D" w:rsidP="004B718D">
      <w:pPr>
        <w:pStyle w:val="PR-Body"/>
        <w:jc w:val="both"/>
        <w:rPr>
          <w:sz w:val="20"/>
          <w:szCs w:val="20"/>
        </w:rPr>
      </w:pPr>
    </w:p>
    <w:p w:rsidR="00D7032E" w:rsidRPr="005B21DD" w:rsidRDefault="00D7032E" w:rsidP="004B718D">
      <w:pPr>
        <w:pStyle w:val="PR-Body"/>
        <w:jc w:val="both"/>
        <w:rPr>
          <w:sz w:val="20"/>
          <w:szCs w:val="20"/>
        </w:rPr>
      </w:pPr>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pStyle w:val="PR-Body"/>
      </w:pPr>
    </w:p>
    <w:p w:rsidR="004B718D" w:rsidRDefault="004B718D" w:rsidP="004B718D">
      <w:pPr>
        <w:snapToGrid w:val="0"/>
        <w:jc w:val="both"/>
        <w:rPr>
          <w:color w:val="0000FF"/>
        </w:rPr>
      </w:pPr>
    </w:p>
    <w:p w:rsidR="004B718D" w:rsidRDefault="004B718D" w:rsidP="004B718D">
      <w:pPr>
        <w:snapToGrid w:val="0"/>
        <w:spacing w:line="240" w:lineRule="exact"/>
        <w:rPr>
          <w:rFonts w:ascii="Arial" w:hAnsi="Arial" w:cs="Arial"/>
          <w:b/>
          <w:bCs/>
          <w:color w:val="000000"/>
          <w:kern w:val="0"/>
          <w:sz w:val="16"/>
          <w:szCs w:val="16"/>
        </w:rPr>
      </w:pPr>
    </w:p>
    <w:p w:rsidR="00467398" w:rsidRPr="00E41448" w:rsidRDefault="00467398" w:rsidP="00467398">
      <w:pPr>
        <w:rPr>
          <w:rFonts w:ascii="Tahoma" w:hAnsi="Tahoma" w:cs="Tahoma"/>
          <w:b/>
          <w:sz w:val="18"/>
          <w:szCs w:val="18"/>
        </w:rPr>
      </w:pPr>
      <w:r w:rsidRPr="00C06741">
        <w:rPr>
          <w:rFonts w:ascii="Tahoma" w:hAnsi="Tahoma" w:cs="Tahoma"/>
          <w:b/>
          <w:sz w:val="18"/>
          <w:szCs w:val="18"/>
        </w:rPr>
        <w:t>About Advantech</w:t>
      </w:r>
    </w:p>
    <w:p w:rsidR="00467398" w:rsidRDefault="00467398" w:rsidP="00467398">
      <w:pPr>
        <w:snapToGrid w:val="0"/>
        <w:rPr>
          <w:rFonts w:ascii="Tahoma" w:hAnsi="Tahoma" w:cs="Tahoma"/>
          <w:sz w:val="18"/>
          <w:szCs w:val="18"/>
        </w:rPr>
      </w:pPr>
      <w:r w:rsidRPr="00C06741">
        <w:rPr>
          <w:rFonts w:ascii="Tahoma" w:hAnsi="Tahoma" w:cs="Tahoma"/>
          <w:bCs/>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11" w:tgtFrame="_blank" w:history="1">
        <w:r w:rsidRPr="00C06741">
          <w:rPr>
            <w:rStyle w:val="Hyperlink"/>
            <w:rFonts w:ascii="Tahoma" w:hAnsi="Tahoma" w:cs="Tahoma"/>
            <w:bCs/>
            <w:sz w:val="18"/>
            <w:szCs w:val="18"/>
          </w:rPr>
          <w:t>www.advantech.com</w:t>
        </w:r>
      </w:hyperlink>
      <w:r w:rsidRPr="00C06741">
        <w:rPr>
          <w:rFonts w:ascii="Tahoma" w:hAnsi="Tahoma" w:cs="Tahoma"/>
          <w:bCs/>
          <w:sz w:val="18"/>
          <w:szCs w:val="18"/>
        </w:rPr>
        <w:t>).</w:t>
      </w:r>
    </w:p>
    <w:p w:rsidR="00467398" w:rsidRDefault="00467398" w:rsidP="00467398">
      <w:pPr>
        <w:rPr>
          <w:rFonts w:ascii="Tahoma" w:hAnsi="Tahoma" w:cs="Tahoma"/>
          <w:b/>
          <w:sz w:val="18"/>
        </w:rPr>
      </w:pPr>
    </w:p>
    <w:p w:rsidR="00467398" w:rsidRPr="003E7C8C" w:rsidRDefault="00467398" w:rsidP="00467398">
      <w:pPr>
        <w:snapToGrid w:val="0"/>
        <w:rPr>
          <w:rFonts w:ascii="Tahoma" w:hAnsi="Tahoma" w:cs="Tahoma"/>
          <w:b/>
          <w:sz w:val="18"/>
          <w:szCs w:val="18"/>
        </w:rPr>
      </w:pPr>
      <w:r w:rsidRPr="003E7C8C">
        <w:rPr>
          <w:rFonts w:ascii="Tahoma" w:hAnsi="Tahoma" w:cs="Tahoma" w:hint="eastAsia"/>
          <w:b/>
          <w:sz w:val="18"/>
          <w:szCs w:val="18"/>
        </w:rPr>
        <w:t xml:space="preserve">About </w:t>
      </w:r>
      <w:proofErr w:type="spellStart"/>
      <w:r w:rsidRPr="003E7C8C">
        <w:rPr>
          <w:rFonts w:ascii="Tahoma" w:hAnsi="Tahoma" w:cs="Tahoma"/>
          <w:b/>
          <w:sz w:val="18"/>
        </w:rPr>
        <w:t>Innocore</w:t>
      </w:r>
      <w:proofErr w:type="spellEnd"/>
      <w:r w:rsidRPr="003E7C8C">
        <w:rPr>
          <w:rFonts w:ascii="Tahoma" w:hAnsi="Tahoma" w:cs="Tahoma"/>
          <w:b/>
          <w:sz w:val="18"/>
        </w:rPr>
        <w:t xml:space="preserve"> Gaming Ltd</w:t>
      </w:r>
    </w:p>
    <w:p w:rsidR="00467398" w:rsidRDefault="00467398" w:rsidP="00467398">
      <w:pPr>
        <w:snapToGrid w:val="0"/>
        <w:rPr>
          <w:rFonts w:ascii="Tahoma" w:hAnsi="Tahoma" w:cs="Tahoma"/>
          <w:sz w:val="18"/>
        </w:rPr>
      </w:pPr>
      <w:proofErr w:type="spellStart"/>
      <w:r w:rsidRPr="003E7C8C">
        <w:rPr>
          <w:rFonts w:ascii="Tahoma" w:hAnsi="Tahoma" w:cs="Tahoma"/>
          <w:sz w:val="18"/>
        </w:rPr>
        <w:t>Innocore</w:t>
      </w:r>
      <w:proofErr w:type="spellEnd"/>
      <w:r w:rsidRPr="003E7C8C">
        <w:rPr>
          <w:rFonts w:ascii="Tahoma" w:hAnsi="Tahoma" w:cs="Tahoma"/>
          <w:sz w:val="18"/>
        </w:rPr>
        <w:t xml:space="preserve"> Gaming Ltd</w:t>
      </w:r>
      <w:r w:rsidRPr="00C06741">
        <w:rPr>
          <w:rFonts w:ascii="Tahoma" w:hAnsi="Tahoma" w:cs="Tahoma"/>
          <w:b/>
          <w:sz w:val="18"/>
        </w:rPr>
        <w:t xml:space="preserve"> </w:t>
      </w:r>
      <w:r w:rsidRPr="00C06741">
        <w:rPr>
          <w:rFonts w:ascii="Tahoma" w:hAnsi="Tahoma" w:cs="Tahoma"/>
          <w:sz w:val="18"/>
        </w:rPr>
        <w:t xml:space="preserve">is a leader in embedded computer products for the gaming industry. </w:t>
      </w:r>
      <w:proofErr w:type="spellStart"/>
      <w:r w:rsidRPr="00916596">
        <w:rPr>
          <w:rFonts w:ascii="Tahoma" w:hAnsi="Tahoma" w:cs="Tahoma"/>
          <w:sz w:val="18"/>
        </w:rPr>
        <w:t>Innocore</w:t>
      </w:r>
      <w:proofErr w:type="spellEnd"/>
      <w:r w:rsidRPr="00916596">
        <w:rPr>
          <w:rFonts w:ascii="Tahoma" w:hAnsi="Tahoma" w:cs="Tahoma"/>
          <w:sz w:val="18"/>
        </w:rPr>
        <w:t xml:space="preserve"> Gaming</w:t>
      </w:r>
      <w:r w:rsidRPr="00C06741">
        <w:rPr>
          <w:rFonts w:ascii="Tahoma" w:hAnsi="Tahoma" w:cs="Tahoma"/>
          <w:b/>
          <w:sz w:val="18"/>
        </w:rPr>
        <w:t xml:space="preserve"> </w:t>
      </w:r>
      <w:r w:rsidRPr="00C06741">
        <w:rPr>
          <w:rFonts w:ascii="Tahoma" w:hAnsi="Tahoma" w:cs="Tahoma"/>
          <w:sz w:val="18"/>
        </w:rPr>
        <w:t xml:space="preserve">designs, manufactures and sells technologically advanced PC products tailored to the specific needs of the gaming industry.  With a large installed base worldwide, the DPX® range of products is proven in the harshest environments.  Visit us at </w:t>
      </w:r>
      <w:hyperlink r:id="rId12" w:history="1">
        <w:r w:rsidRPr="00C06741">
          <w:rPr>
            <w:rStyle w:val="Hyperlink"/>
            <w:rFonts w:ascii="Tahoma" w:hAnsi="Tahoma" w:cs="Tahoma"/>
            <w:sz w:val="18"/>
          </w:rPr>
          <w:t>http://www.innocoregaming.com</w:t>
        </w:r>
      </w:hyperlink>
      <w:r w:rsidRPr="00C06741">
        <w:rPr>
          <w:rFonts w:ascii="Tahoma" w:hAnsi="Tahoma" w:cs="Tahoma"/>
          <w:sz w:val="18"/>
        </w:rPr>
        <w:t xml:space="preserve">  for more information</w:t>
      </w:r>
      <w:r>
        <w:rPr>
          <w:rFonts w:ascii="Tahoma" w:hAnsi="Tahoma" w:cs="Tahoma"/>
          <w:sz w:val="18"/>
        </w:rPr>
        <w:t xml:space="preserve"> on our products and services.</w:t>
      </w:r>
    </w:p>
    <w:p w:rsidR="00987CD3" w:rsidRDefault="00987CD3" w:rsidP="00987CD3">
      <w:pPr>
        <w:spacing w:line="240" w:lineRule="exact"/>
        <w:jc w:val="both"/>
        <w:rPr>
          <w:rFonts w:ascii="Arial" w:hAnsi="Arial" w:cs="Arial"/>
          <w:kern w:val="0"/>
          <w:sz w:val="16"/>
          <w:szCs w:val="16"/>
        </w:rPr>
      </w:pPr>
    </w:p>
    <w:p w:rsidR="00467398" w:rsidRDefault="00467398" w:rsidP="00987CD3">
      <w:pPr>
        <w:spacing w:line="240" w:lineRule="exact"/>
        <w:jc w:val="both"/>
        <w:rPr>
          <w:rFonts w:ascii="Arial" w:hAnsi="Arial" w:cs="Arial"/>
          <w:kern w:val="0"/>
          <w:sz w:val="16"/>
          <w:szCs w:val="16"/>
        </w:rPr>
      </w:pPr>
    </w:p>
    <w:p w:rsidR="00987CD3" w:rsidRDefault="00987CD3" w:rsidP="00987CD3">
      <w:pPr>
        <w:spacing w:line="240" w:lineRule="exact"/>
        <w:jc w:val="both"/>
        <w:rPr>
          <w:rFonts w:ascii="Arial" w:hAnsi="Arial" w:cs="Arial"/>
          <w:kern w:val="0"/>
          <w:sz w:val="16"/>
          <w:szCs w:val="16"/>
          <w:lang w:val="pt-BR"/>
        </w:rPr>
      </w:pPr>
      <w:r w:rsidRPr="008B3A09">
        <w:rPr>
          <w:rFonts w:ascii="Arial" w:hAnsi="Arial" w:cs="Arial"/>
          <w:kern w:val="0"/>
          <w:sz w:val="16"/>
          <w:szCs w:val="16"/>
          <w:lang w:val="pt-BR"/>
        </w:rPr>
        <w:t>Local website:</w:t>
      </w:r>
      <w:r w:rsidRPr="008B3A09">
        <w:rPr>
          <w:rFonts w:ascii="Arial" w:hAnsi="Arial" w:cs="Arial"/>
          <w:kern w:val="0"/>
          <w:sz w:val="16"/>
          <w:szCs w:val="16"/>
          <w:lang w:val="pt-BR"/>
        </w:rPr>
        <w:tab/>
      </w:r>
      <w:hyperlink r:id="rId13" w:history="1">
        <w:r w:rsidRPr="00BD1B5D">
          <w:rPr>
            <w:rStyle w:val="Hyperlink"/>
            <w:rFonts w:ascii="Arial" w:hAnsi="Arial" w:cs="Arial"/>
            <w:kern w:val="0"/>
            <w:sz w:val="16"/>
            <w:szCs w:val="16"/>
            <w:lang w:val="pt-BR"/>
          </w:rPr>
          <w:t>www.advantech.eu</w:t>
        </w:r>
      </w:hyperlink>
    </w:p>
    <w:p w:rsidR="00987CD3" w:rsidRPr="00987CD3" w:rsidRDefault="00987CD3" w:rsidP="00987CD3">
      <w:pPr>
        <w:spacing w:line="240" w:lineRule="exact"/>
        <w:jc w:val="both"/>
        <w:rPr>
          <w:rFonts w:ascii="Arial" w:hAnsi="Arial" w:cs="Arial"/>
          <w:kern w:val="0"/>
          <w:sz w:val="16"/>
          <w:szCs w:val="16"/>
          <w:lang w:val="pt-BR"/>
        </w:rPr>
      </w:pPr>
      <w:r w:rsidRPr="00987CD3">
        <w:rPr>
          <w:rFonts w:ascii="Arial" w:hAnsi="Arial" w:cs="Arial"/>
          <w:kern w:val="0"/>
          <w:sz w:val="16"/>
          <w:szCs w:val="16"/>
          <w:lang w:val="pt-BR"/>
        </w:rPr>
        <w:t>eStore:</w:t>
      </w:r>
      <w:r w:rsidRPr="00987CD3">
        <w:rPr>
          <w:rFonts w:ascii="Arial" w:hAnsi="Arial" w:cs="Arial"/>
          <w:kern w:val="0"/>
          <w:sz w:val="16"/>
          <w:szCs w:val="16"/>
          <w:lang w:val="pt-BR"/>
        </w:rPr>
        <w:tab/>
      </w:r>
      <w:r w:rsidRPr="00987CD3">
        <w:rPr>
          <w:rFonts w:ascii="Arial" w:hAnsi="Arial" w:cs="Arial"/>
          <w:kern w:val="0"/>
          <w:sz w:val="16"/>
          <w:szCs w:val="16"/>
          <w:lang w:val="pt-BR"/>
        </w:rPr>
        <w:tab/>
      </w:r>
      <w:hyperlink r:id="rId14" w:history="1">
        <w:r w:rsidRPr="00987CD3">
          <w:rPr>
            <w:rStyle w:val="Hyperlink"/>
            <w:rFonts w:ascii="Arial" w:hAnsi="Arial" w:cs="Arial"/>
            <w:kern w:val="0"/>
            <w:sz w:val="16"/>
            <w:szCs w:val="16"/>
            <w:lang w:val="pt-BR"/>
          </w:rPr>
          <w:t>http://buy.advantech.eu/</w:t>
        </w:r>
      </w:hyperlink>
    </w:p>
    <w:p w:rsidR="00BF2A34" w:rsidRPr="00987CD3" w:rsidRDefault="00BF2A34" w:rsidP="00987CD3">
      <w:pPr>
        <w:jc w:val="both"/>
        <w:rPr>
          <w:rFonts w:ascii="Arial" w:hAnsi="Arial" w:cs="Arial"/>
          <w:kern w:val="0"/>
          <w:sz w:val="16"/>
          <w:szCs w:val="16"/>
          <w:lang w:val="pt-BR"/>
        </w:rPr>
      </w:pPr>
    </w:p>
    <w:sectPr w:rsidR="00BF2A34" w:rsidRPr="00987CD3" w:rsidSect="00A0415B">
      <w:headerReference w:type="default" r:id="rId15"/>
      <w:footerReference w:type="even" r:id="rId16"/>
      <w:footerReference w:type="default" r:id="rId17"/>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37" w:rsidRDefault="00BE0E37">
      <w:r>
        <w:separator/>
      </w:r>
    </w:p>
    <w:p w:rsidR="00BE0E37" w:rsidRDefault="00BE0E37"/>
  </w:endnote>
  <w:endnote w:type="continuationSeparator" w:id="0">
    <w:p w:rsidR="00BE0E37" w:rsidRDefault="00BE0E37">
      <w:r>
        <w:continuationSeparator/>
      </w:r>
    </w:p>
    <w:p w:rsidR="00BE0E37" w:rsidRDefault="00BE0E3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A259B">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A259B" w:rsidP="00A0415B">
    <w:pPr>
      <w:framePr w:w="186" w:h="351" w:hRule="exact" w:wrap="around" w:vAnchor="text" w:hAnchor="page" w:x="10599" w:y="-510"/>
    </w:pPr>
    <w:fldSimple w:instr="PAGE  ">
      <w:r w:rsidR="00467398">
        <w:rPr>
          <w:noProof/>
        </w:rPr>
        <w:t>1</w:t>
      </w:r>
    </w:fldSimple>
  </w:p>
  <w:p w:rsidR="00AA1F87" w:rsidRPr="00A0415B" w:rsidRDefault="002A259B" w:rsidP="0058734F">
    <w:pPr>
      <w:ind w:right="70"/>
      <w:jc w:val="right"/>
      <w:rPr>
        <w:rFonts w:ascii="Arial" w:hAnsi="Arial" w:cs="Arial"/>
        <w:b/>
        <w:color w:val="333399"/>
      </w:rPr>
    </w:pPr>
    <w:r w:rsidRPr="002A259B">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37" w:rsidRDefault="00BE0E37">
      <w:r>
        <w:separator/>
      </w:r>
    </w:p>
    <w:p w:rsidR="00BE0E37" w:rsidRDefault="00BE0E37"/>
  </w:footnote>
  <w:footnote w:type="continuationSeparator" w:id="0">
    <w:p w:rsidR="00BE0E37" w:rsidRDefault="00BE0E37">
      <w:r>
        <w:continuationSeparator/>
      </w:r>
    </w:p>
    <w:p w:rsidR="00BE0E37" w:rsidRDefault="00BE0E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F08"/>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763AC"/>
    <w:rsid w:val="00097481"/>
    <w:rsid w:val="000A16A9"/>
    <w:rsid w:val="000B4814"/>
    <w:rsid w:val="000C2A18"/>
    <w:rsid w:val="000C3F31"/>
    <w:rsid w:val="000D6D39"/>
    <w:rsid w:val="000E4821"/>
    <w:rsid w:val="000E6671"/>
    <w:rsid w:val="00110B93"/>
    <w:rsid w:val="00127A46"/>
    <w:rsid w:val="00133E7C"/>
    <w:rsid w:val="001342AD"/>
    <w:rsid w:val="00152B53"/>
    <w:rsid w:val="0015454A"/>
    <w:rsid w:val="00157591"/>
    <w:rsid w:val="00171AD8"/>
    <w:rsid w:val="00177D31"/>
    <w:rsid w:val="00186CEC"/>
    <w:rsid w:val="001A2ECB"/>
    <w:rsid w:val="001C35B3"/>
    <w:rsid w:val="001D0F9D"/>
    <w:rsid w:val="001D1195"/>
    <w:rsid w:val="001D7D1B"/>
    <w:rsid w:val="001E2873"/>
    <w:rsid w:val="001E28FE"/>
    <w:rsid w:val="001E3EFC"/>
    <w:rsid w:val="001F21BF"/>
    <w:rsid w:val="0020089D"/>
    <w:rsid w:val="00200FC1"/>
    <w:rsid w:val="002057C2"/>
    <w:rsid w:val="002057F4"/>
    <w:rsid w:val="002115FD"/>
    <w:rsid w:val="00214C07"/>
    <w:rsid w:val="0024222C"/>
    <w:rsid w:val="002436BB"/>
    <w:rsid w:val="002551E9"/>
    <w:rsid w:val="00287DB1"/>
    <w:rsid w:val="002931EA"/>
    <w:rsid w:val="002A259B"/>
    <w:rsid w:val="002B3481"/>
    <w:rsid w:val="002B41D8"/>
    <w:rsid w:val="002C4CEC"/>
    <w:rsid w:val="002E1539"/>
    <w:rsid w:val="002E2783"/>
    <w:rsid w:val="0034557E"/>
    <w:rsid w:val="00355417"/>
    <w:rsid w:val="00365517"/>
    <w:rsid w:val="00370085"/>
    <w:rsid w:val="00373224"/>
    <w:rsid w:val="00390288"/>
    <w:rsid w:val="00391659"/>
    <w:rsid w:val="003A68E0"/>
    <w:rsid w:val="003C1E11"/>
    <w:rsid w:val="003C5467"/>
    <w:rsid w:val="003C58D1"/>
    <w:rsid w:val="003C7102"/>
    <w:rsid w:val="003E1AFB"/>
    <w:rsid w:val="003E5452"/>
    <w:rsid w:val="003F43A6"/>
    <w:rsid w:val="003F6769"/>
    <w:rsid w:val="00427683"/>
    <w:rsid w:val="004309DA"/>
    <w:rsid w:val="00457F6A"/>
    <w:rsid w:val="00467398"/>
    <w:rsid w:val="00470D89"/>
    <w:rsid w:val="0047266C"/>
    <w:rsid w:val="004937DF"/>
    <w:rsid w:val="00495BBB"/>
    <w:rsid w:val="00496A60"/>
    <w:rsid w:val="004A2538"/>
    <w:rsid w:val="004A4530"/>
    <w:rsid w:val="004A4AB6"/>
    <w:rsid w:val="004B718D"/>
    <w:rsid w:val="004C0231"/>
    <w:rsid w:val="004D6934"/>
    <w:rsid w:val="004E0725"/>
    <w:rsid w:val="004F0D3B"/>
    <w:rsid w:val="004F532B"/>
    <w:rsid w:val="00500A65"/>
    <w:rsid w:val="00515C7D"/>
    <w:rsid w:val="00535302"/>
    <w:rsid w:val="00536F13"/>
    <w:rsid w:val="00536FE7"/>
    <w:rsid w:val="00544762"/>
    <w:rsid w:val="00550948"/>
    <w:rsid w:val="005612B9"/>
    <w:rsid w:val="00564D0D"/>
    <w:rsid w:val="0056556D"/>
    <w:rsid w:val="0057559C"/>
    <w:rsid w:val="00575CD5"/>
    <w:rsid w:val="0058734F"/>
    <w:rsid w:val="005A0ABD"/>
    <w:rsid w:val="00671080"/>
    <w:rsid w:val="00672C55"/>
    <w:rsid w:val="0069629F"/>
    <w:rsid w:val="006C3F2B"/>
    <w:rsid w:val="006E0498"/>
    <w:rsid w:val="006F2D09"/>
    <w:rsid w:val="006F366C"/>
    <w:rsid w:val="00762ECE"/>
    <w:rsid w:val="00773654"/>
    <w:rsid w:val="00775376"/>
    <w:rsid w:val="00796A2E"/>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B00C0"/>
    <w:rsid w:val="008B170A"/>
    <w:rsid w:val="008B7E62"/>
    <w:rsid w:val="008D4A77"/>
    <w:rsid w:val="008E3258"/>
    <w:rsid w:val="008E7529"/>
    <w:rsid w:val="008F08CF"/>
    <w:rsid w:val="009104BF"/>
    <w:rsid w:val="00931FC4"/>
    <w:rsid w:val="00932F3A"/>
    <w:rsid w:val="00935A9C"/>
    <w:rsid w:val="00937803"/>
    <w:rsid w:val="0094246B"/>
    <w:rsid w:val="00944325"/>
    <w:rsid w:val="00944829"/>
    <w:rsid w:val="009568E1"/>
    <w:rsid w:val="00964ADF"/>
    <w:rsid w:val="00967984"/>
    <w:rsid w:val="00972CBA"/>
    <w:rsid w:val="00987CD3"/>
    <w:rsid w:val="009A045B"/>
    <w:rsid w:val="009C074D"/>
    <w:rsid w:val="009D24E4"/>
    <w:rsid w:val="009D42F0"/>
    <w:rsid w:val="009E2D5F"/>
    <w:rsid w:val="009F56AA"/>
    <w:rsid w:val="00A0415B"/>
    <w:rsid w:val="00A12CEF"/>
    <w:rsid w:val="00A23F8E"/>
    <w:rsid w:val="00A261FC"/>
    <w:rsid w:val="00A4076D"/>
    <w:rsid w:val="00A47DCD"/>
    <w:rsid w:val="00A653D8"/>
    <w:rsid w:val="00AA1F87"/>
    <w:rsid w:val="00AA3787"/>
    <w:rsid w:val="00AB03D2"/>
    <w:rsid w:val="00AB1112"/>
    <w:rsid w:val="00AB1216"/>
    <w:rsid w:val="00AD09A3"/>
    <w:rsid w:val="00B03605"/>
    <w:rsid w:val="00B10928"/>
    <w:rsid w:val="00B1667E"/>
    <w:rsid w:val="00B260AF"/>
    <w:rsid w:val="00B32EC5"/>
    <w:rsid w:val="00B5160A"/>
    <w:rsid w:val="00B65AE0"/>
    <w:rsid w:val="00B71786"/>
    <w:rsid w:val="00B72541"/>
    <w:rsid w:val="00B94D78"/>
    <w:rsid w:val="00B975CE"/>
    <w:rsid w:val="00BA2A6C"/>
    <w:rsid w:val="00BB5F6D"/>
    <w:rsid w:val="00BC061E"/>
    <w:rsid w:val="00BE0E37"/>
    <w:rsid w:val="00BE16BB"/>
    <w:rsid w:val="00BE3EDE"/>
    <w:rsid w:val="00BF2A34"/>
    <w:rsid w:val="00C14B3C"/>
    <w:rsid w:val="00C14B90"/>
    <w:rsid w:val="00C46BB3"/>
    <w:rsid w:val="00C57C87"/>
    <w:rsid w:val="00C93784"/>
    <w:rsid w:val="00CE22CE"/>
    <w:rsid w:val="00CF41FB"/>
    <w:rsid w:val="00CF69C7"/>
    <w:rsid w:val="00D060B6"/>
    <w:rsid w:val="00D10A26"/>
    <w:rsid w:val="00D34659"/>
    <w:rsid w:val="00D443B4"/>
    <w:rsid w:val="00D45AC9"/>
    <w:rsid w:val="00D50B76"/>
    <w:rsid w:val="00D528A1"/>
    <w:rsid w:val="00D7032E"/>
    <w:rsid w:val="00DA5C3C"/>
    <w:rsid w:val="00DC145C"/>
    <w:rsid w:val="00DC2DD4"/>
    <w:rsid w:val="00DC7856"/>
    <w:rsid w:val="00DF3449"/>
    <w:rsid w:val="00E12B86"/>
    <w:rsid w:val="00E23A7A"/>
    <w:rsid w:val="00E375E8"/>
    <w:rsid w:val="00E61B15"/>
    <w:rsid w:val="00E722DD"/>
    <w:rsid w:val="00E805E7"/>
    <w:rsid w:val="00E82AA1"/>
    <w:rsid w:val="00E90735"/>
    <w:rsid w:val="00E94869"/>
    <w:rsid w:val="00EB477C"/>
    <w:rsid w:val="00EB73B0"/>
    <w:rsid w:val="00EC4C96"/>
    <w:rsid w:val="00ED2B10"/>
    <w:rsid w:val="00EE0A5E"/>
    <w:rsid w:val="00EE1ECB"/>
    <w:rsid w:val="00EE4835"/>
    <w:rsid w:val="00F0095E"/>
    <w:rsid w:val="00F03652"/>
    <w:rsid w:val="00F12C02"/>
    <w:rsid w:val="00F16D16"/>
    <w:rsid w:val="00F41921"/>
    <w:rsid w:val="00F452E6"/>
    <w:rsid w:val="00F532DA"/>
    <w:rsid w:val="00F61C5A"/>
    <w:rsid w:val="00F66B2B"/>
    <w:rsid w:val="00F77E02"/>
    <w:rsid w:val="00FA5CB5"/>
    <w:rsid w:val="00FA66B2"/>
    <w:rsid w:val="00FC260D"/>
    <w:rsid w:val="00FC31BA"/>
    <w:rsid w:val="00FC3CD0"/>
    <w:rsid w:val="00FC5275"/>
    <w:rsid w:val="00FD12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hyperlink" Target="http://www.advantech.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innocoregamin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vantech.eu/pressroom/corporate_news.aspx?doc_id=%7b1705E82D-EA4C-44F2-BB0D-DF1BF33E99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buy.advan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4808</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2</cp:revision>
  <cp:lastPrinted>2010-01-08T07:27:00Z</cp:lastPrinted>
  <dcterms:created xsi:type="dcterms:W3CDTF">2010-11-12T14:10:00Z</dcterms:created>
  <dcterms:modified xsi:type="dcterms:W3CDTF">2010-11-12T14:10:00Z</dcterms:modified>
</cp:coreProperties>
</file>