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34" w:rsidRPr="0058734F" w:rsidRDefault="00BF2A34" w:rsidP="000E6671">
      <w:pPr>
        <w:pStyle w:val="PR-Body"/>
        <w:ind w:left="900"/>
        <w:rPr>
          <w:bCs/>
          <w:sz w:val="20"/>
          <w:szCs w:val="20"/>
        </w:rPr>
      </w:pPr>
      <w:r w:rsidRPr="00E30125">
        <w:rPr>
          <w:b/>
          <w:sz w:val="20"/>
          <w:szCs w:val="20"/>
        </w:rPr>
        <w:t>Customer Contact:</w:t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E30125">
        <w:rPr>
          <w:b/>
          <w:sz w:val="20"/>
          <w:szCs w:val="20"/>
        </w:rPr>
        <w:t>Media Contact:</w:t>
      </w:r>
      <w:r w:rsidRPr="0058734F">
        <w:rPr>
          <w:bCs/>
          <w:sz w:val="20"/>
          <w:szCs w:val="20"/>
        </w:rPr>
        <w:t xml:space="preserve"> </w:t>
      </w:r>
    </w:p>
    <w:p w:rsidR="00BF2A34" w:rsidRPr="001B2D60" w:rsidRDefault="00BF2A34" w:rsidP="000E6671">
      <w:pPr>
        <w:pStyle w:val="PR-Body"/>
        <w:ind w:left="900"/>
        <w:rPr>
          <w:b/>
          <w:sz w:val="20"/>
          <w:szCs w:val="20"/>
        </w:rPr>
      </w:pPr>
      <w:r w:rsidRPr="0058734F">
        <w:rPr>
          <w:bCs/>
          <w:sz w:val="20"/>
          <w:szCs w:val="20"/>
        </w:rPr>
        <w:t>Advantech Europe</w:t>
      </w:r>
      <w:r w:rsidR="00D5180C">
        <w:rPr>
          <w:bCs/>
          <w:sz w:val="20"/>
          <w:szCs w:val="20"/>
        </w:rPr>
        <w:t xml:space="preserve"> GmbH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58734F">
        <w:rPr>
          <w:bCs/>
          <w:sz w:val="20"/>
          <w:szCs w:val="20"/>
        </w:rPr>
        <w:t xml:space="preserve">Advantech Europe </w:t>
      </w:r>
      <w:r w:rsidR="00D5180C">
        <w:rPr>
          <w:bCs/>
          <w:sz w:val="20"/>
          <w:szCs w:val="20"/>
        </w:rPr>
        <w:t>GmbH</w:t>
      </w:r>
    </w:p>
    <w:p w:rsidR="00BF2A34" w:rsidRPr="000145FB" w:rsidRDefault="0081312F" w:rsidP="000E6671">
      <w:pPr>
        <w:pStyle w:val="PR-Body"/>
        <w:ind w:left="900"/>
        <w:rPr>
          <w:b/>
          <w:sz w:val="20"/>
          <w:szCs w:val="20"/>
        </w:rPr>
      </w:pPr>
      <w:r w:rsidRPr="0081312F">
        <w:rPr>
          <w:bCs/>
          <w:sz w:val="20"/>
          <w:szCs w:val="20"/>
        </w:rPr>
        <w:t>Customer Care Center</w:t>
      </w:r>
      <w:r w:rsidR="00BF2A34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BF2A34" w:rsidRPr="0081312F">
        <w:rPr>
          <w:bCs/>
          <w:sz w:val="20"/>
          <w:szCs w:val="20"/>
        </w:rPr>
        <w:t>Martin Skiba</w:t>
      </w:r>
      <w:r w:rsidR="00BF2A34" w:rsidRPr="000145FB">
        <w:rPr>
          <w:b/>
          <w:sz w:val="20"/>
          <w:szCs w:val="20"/>
        </w:rPr>
        <w:tab/>
      </w:r>
    </w:p>
    <w:p w:rsidR="00BF2A34" w:rsidRPr="00B9069A" w:rsidRDefault="0081312F" w:rsidP="000E6671">
      <w:pPr>
        <w:pStyle w:val="PR-Body"/>
        <w:ind w:left="900"/>
        <w:rPr>
          <w:b/>
          <w:sz w:val="20"/>
          <w:szCs w:val="20"/>
        </w:rPr>
      </w:pPr>
      <w:r w:rsidRPr="0081312F">
        <w:rPr>
          <w:bCs/>
          <w:sz w:val="20"/>
          <w:szCs w:val="20"/>
        </w:rPr>
        <w:t>Toll Free</w:t>
      </w:r>
      <w:r w:rsidR="00BF2A34" w:rsidRPr="0081312F">
        <w:rPr>
          <w:bCs/>
          <w:sz w:val="20"/>
          <w:szCs w:val="20"/>
        </w:rPr>
        <w:t>: 0</w:t>
      </w:r>
      <w:r w:rsidRPr="0081312F">
        <w:rPr>
          <w:bCs/>
          <w:sz w:val="20"/>
          <w:szCs w:val="20"/>
        </w:rPr>
        <w:t xml:space="preserve">0800 </w:t>
      </w:r>
      <w:r w:rsidR="00BF2A34" w:rsidRPr="0081312F">
        <w:rPr>
          <w:bCs/>
          <w:sz w:val="20"/>
          <w:szCs w:val="20"/>
        </w:rPr>
        <w:t>24</w:t>
      </w:r>
      <w:r w:rsidRPr="0081312F">
        <w:rPr>
          <w:bCs/>
          <w:sz w:val="20"/>
          <w:szCs w:val="20"/>
        </w:rPr>
        <w:t xml:space="preserve"> 26 80 8</w:t>
      </w:r>
      <w:r w:rsidR="0015454A">
        <w:rPr>
          <w:bCs/>
          <w:sz w:val="20"/>
          <w:szCs w:val="20"/>
        </w:rPr>
        <w:t>0</w:t>
      </w:r>
      <w:r w:rsidR="00BF2A34">
        <w:rPr>
          <w:b/>
          <w:sz w:val="20"/>
          <w:szCs w:val="20"/>
        </w:rPr>
        <w:tab/>
      </w:r>
      <w:r w:rsidR="00BF2A34">
        <w:rPr>
          <w:b/>
          <w:sz w:val="20"/>
          <w:szCs w:val="20"/>
        </w:rPr>
        <w:tab/>
      </w:r>
      <w:r w:rsidR="00BF2A34">
        <w:rPr>
          <w:b/>
          <w:sz w:val="20"/>
          <w:szCs w:val="20"/>
        </w:rPr>
        <w:tab/>
      </w:r>
      <w:r w:rsidR="00BF2A34">
        <w:rPr>
          <w:b/>
          <w:sz w:val="20"/>
          <w:szCs w:val="20"/>
        </w:rPr>
        <w:tab/>
      </w:r>
      <w:r w:rsidR="00BF2A34" w:rsidRPr="0081312F">
        <w:rPr>
          <w:bCs/>
          <w:sz w:val="20"/>
          <w:szCs w:val="20"/>
        </w:rPr>
        <w:t>Phone: +49 (0)211 97 477 363</w:t>
      </w:r>
    </w:p>
    <w:p w:rsidR="004B718D" w:rsidRDefault="00244655" w:rsidP="000E6671">
      <w:pPr>
        <w:pStyle w:val="PR-Body"/>
        <w:ind w:left="900"/>
        <w:rPr>
          <w:sz w:val="20"/>
          <w:szCs w:val="20"/>
        </w:rPr>
      </w:pPr>
      <w:hyperlink r:id="rId6" w:history="1">
        <w:r w:rsidR="00CF41FB" w:rsidRPr="00AF2D57">
          <w:rPr>
            <w:rStyle w:val="Hyperlink"/>
            <w:sz w:val="20"/>
            <w:szCs w:val="20"/>
          </w:rPr>
          <w:t>CustomerCare@advantech.eu</w:t>
        </w:r>
      </w:hyperlink>
      <w:r w:rsidR="00BF2A34" w:rsidRPr="00B9069A">
        <w:rPr>
          <w:sz w:val="20"/>
          <w:szCs w:val="20"/>
        </w:rPr>
        <w:tab/>
      </w:r>
      <w:r w:rsidR="00BF2A34" w:rsidRPr="00B9069A">
        <w:rPr>
          <w:sz w:val="20"/>
          <w:szCs w:val="20"/>
        </w:rPr>
        <w:tab/>
      </w:r>
      <w:r w:rsidR="00BF2A34" w:rsidRPr="00B9069A">
        <w:rPr>
          <w:sz w:val="20"/>
          <w:szCs w:val="20"/>
        </w:rPr>
        <w:tab/>
      </w:r>
      <w:r w:rsidR="00BF2A34" w:rsidRPr="00B9069A">
        <w:rPr>
          <w:sz w:val="20"/>
          <w:szCs w:val="20"/>
        </w:rPr>
        <w:tab/>
      </w:r>
      <w:hyperlink r:id="rId7" w:history="1">
        <w:r w:rsidR="00BF2A34" w:rsidRPr="00E30125">
          <w:rPr>
            <w:rStyle w:val="Hyperlink"/>
            <w:sz w:val="20"/>
            <w:szCs w:val="20"/>
          </w:rPr>
          <w:t>martin.skiba@advantech.de</w:t>
        </w:r>
      </w:hyperlink>
    </w:p>
    <w:p w:rsidR="004B718D" w:rsidRPr="00571BE2" w:rsidRDefault="004B718D" w:rsidP="004B718D">
      <w:pPr>
        <w:pStyle w:val="PR-Headline"/>
        <w:snapToGrid w:val="0"/>
        <w:spacing w:before="0"/>
        <w:rPr>
          <w:sz w:val="24"/>
          <w:szCs w:val="24"/>
        </w:rPr>
      </w:pPr>
    </w:p>
    <w:p w:rsidR="00571BE2" w:rsidRPr="001D570B" w:rsidRDefault="00571BE2" w:rsidP="001D570B">
      <w:pPr>
        <w:pStyle w:val="PR-Headline"/>
        <w:snapToGrid w:val="0"/>
        <w:spacing w:line="360" w:lineRule="auto"/>
        <w:ind w:leftChars="0" w:left="0"/>
        <w:rPr>
          <w:rStyle w:val="Strong"/>
          <w:b/>
          <w:sz w:val="34"/>
          <w:szCs w:val="34"/>
        </w:rPr>
      </w:pPr>
      <w:bookmarkStart w:id="0" w:name="_GoBack"/>
      <w:bookmarkEnd w:id="0"/>
      <w:r w:rsidRPr="001D570B">
        <w:rPr>
          <w:sz w:val="28"/>
          <w:szCs w:val="28"/>
        </w:rPr>
        <w:t xml:space="preserve">Advantech </w:t>
      </w:r>
      <w:r w:rsidR="001D570B" w:rsidRPr="001D570B">
        <w:rPr>
          <w:sz w:val="28"/>
          <w:szCs w:val="28"/>
        </w:rPr>
        <w:t xml:space="preserve">Launches Two New </w:t>
      </w:r>
      <w:r w:rsidR="001D570B" w:rsidRPr="001D570B">
        <w:rPr>
          <w:rFonts w:hint="eastAsia"/>
          <w:sz w:val="28"/>
          <w:szCs w:val="28"/>
        </w:rPr>
        <w:t>Rugged</w:t>
      </w:r>
      <w:r w:rsidR="001D570B" w:rsidRPr="001D570B">
        <w:rPr>
          <w:sz w:val="28"/>
          <w:szCs w:val="28"/>
        </w:rPr>
        <w:t xml:space="preserve"> </w:t>
      </w:r>
      <w:r w:rsidR="001D570B" w:rsidRPr="001D570B">
        <w:rPr>
          <w:rFonts w:hint="eastAsia"/>
          <w:sz w:val="28"/>
          <w:szCs w:val="28"/>
        </w:rPr>
        <w:t>5.7</w:t>
      </w:r>
      <w:r w:rsidR="001D570B" w:rsidRPr="001D570B">
        <w:rPr>
          <w:sz w:val="28"/>
          <w:szCs w:val="28"/>
        </w:rPr>
        <w:t>”</w:t>
      </w:r>
      <w:r w:rsidR="001D570B" w:rsidRPr="001D570B">
        <w:rPr>
          <w:rFonts w:hint="eastAsia"/>
          <w:sz w:val="28"/>
          <w:szCs w:val="28"/>
        </w:rPr>
        <w:t xml:space="preserve"> and </w:t>
      </w:r>
      <w:r w:rsidR="001D570B" w:rsidRPr="001D570B">
        <w:rPr>
          <w:sz w:val="28"/>
          <w:szCs w:val="28"/>
        </w:rPr>
        <w:t>1</w:t>
      </w:r>
      <w:r w:rsidR="001D570B" w:rsidRPr="001D570B">
        <w:rPr>
          <w:rFonts w:hint="eastAsia"/>
          <w:sz w:val="28"/>
          <w:szCs w:val="28"/>
        </w:rPr>
        <w:t>2</w:t>
      </w:r>
      <w:r w:rsidR="001D570B" w:rsidRPr="001D570B">
        <w:rPr>
          <w:sz w:val="28"/>
          <w:szCs w:val="28"/>
        </w:rPr>
        <w:t xml:space="preserve">" </w:t>
      </w:r>
      <w:r w:rsidR="001D570B" w:rsidRPr="001D570B">
        <w:rPr>
          <w:bCs/>
          <w:sz w:val="28"/>
          <w:szCs w:val="28"/>
        </w:rPr>
        <w:t>Touch Panel PCs with Advanced IP65 Ratings and Wide Operating Temperatures</w:t>
      </w:r>
      <w:r w:rsidR="001D570B" w:rsidRPr="001D570B">
        <w:rPr>
          <w:sz w:val="28"/>
          <w:szCs w:val="28"/>
        </w:rPr>
        <w:t xml:space="preserve"> </w:t>
      </w:r>
    </w:p>
    <w:p w:rsidR="001E2937" w:rsidRPr="00152447" w:rsidRDefault="001E2937" w:rsidP="00042C0B">
      <w:pPr>
        <w:pStyle w:val="PR-Body"/>
        <w:jc w:val="center"/>
        <w:rPr>
          <w:color w:val="auto"/>
          <w:sz w:val="24"/>
          <w:szCs w:val="24"/>
        </w:rPr>
      </w:pPr>
    </w:p>
    <w:p w:rsidR="001D570B" w:rsidRPr="00D87C3B" w:rsidRDefault="00D5180C" w:rsidP="001D570B">
      <w:pPr>
        <w:pStyle w:val="PR-Body"/>
        <w:spacing w:line="360" w:lineRule="auto"/>
        <w:jc w:val="both"/>
      </w:pPr>
      <w:r w:rsidRPr="001D570B">
        <w:rPr>
          <w:b/>
          <w:i/>
          <w:sz w:val="20"/>
          <w:szCs w:val="20"/>
        </w:rPr>
        <w:t>Düsseldorf</w:t>
      </w:r>
      <w:r w:rsidR="004B718D" w:rsidRPr="001D570B">
        <w:rPr>
          <w:b/>
          <w:i/>
          <w:sz w:val="20"/>
          <w:szCs w:val="20"/>
        </w:rPr>
        <w:t xml:space="preserve">, </w:t>
      </w:r>
      <w:r w:rsidRPr="001D570B">
        <w:rPr>
          <w:b/>
          <w:i/>
          <w:sz w:val="20"/>
          <w:szCs w:val="20"/>
        </w:rPr>
        <w:t>November</w:t>
      </w:r>
      <w:r w:rsidR="00110B93" w:rsidRPr="001D570B">
        <w:rPr>
          <w:b/>
          <w:i/>
          <w:sz w:val="20"/>
          <w:szCs w:val="20"/>
        </w:rPr>
        <w:t xml:space="preserve"> 20</w:t>
      </w:r>
      <w:r w:rsidR="001E28FE" w:rsidRPr="001D570B">
        <w:rPr>
          <w:b/>
          <w:i/>
          <w:sz w:val="20"/>
          <w:szCs w:val="20"/>
        </w:rPr>
        <w:t>10</w:t>
      </w:r>
      <w:r w:rsidR="004B718D" w:rsidRPr="001D570B">
        <w:rPr>
          <w:b/>
          <w:i/>
          <w:sz w:val="20"/>
          <w:szCs w:val="20"/>
        </w:rPr>
        <w:t xml:space="preserve"> </w:t>
      </w:r>
      <w:r w:rsidR="004B718D" w:rsidRPr="002B08E3">
        <w:rPr>
          <w:color w:val="auto"/>
        </w:rPr>
        <w:t>–</w:t>
      </w:r>
      <w:r w:rsidRPr="002B08E3">
        <w:rPr>
          <w:color w:val="auto"/>
        </w:rPr>
        <w:t xml:space="preserve"> </w:t>
      </w:r>
      <w:r w:rsidR="00571BE2" w:rsidRPr="002B08E3">
        <w:rPr>
          <w:color w:val="auto"/>
        </w:rPr>
        <w:t>Advantech</w:t>
      </w:r>
      <w:r w:rsidR="00571BE2" w:rsidRPr="001D570B">
        <w:rPr>
          <w:color w:val="auto"/>
          <w:sz w:val="20"/>
          <w:szCs w:val="20"/>
        </w:rPr>
        <w:t xml:space="preserve"> </w:t>
      </w:r>
      <w:r w:rsidR="001D570B">
        <w:t>has introduced two new</w:t>
      </w:r>
      <w:r w:rsidR="001D570B" w:rsidRPr="00720A63">
        <w:rPr>
          <w:rFonts w:hint="eastAsia"/>
        </w:rPr>
        <w:t xml:space="preserve"> </w:t>
      </w:r>
      <w:r w:rsidR="001D570B" w:rsidRPr="0009435A">
        <w:rPr>
          <w:rFonts w:hint="eastAsia"/>
        </w:rPr>
        <w:t xml:space="preserve">versatile </w:t>
      </w:r>
      <w:proofErr w:type="spellStart"/>
      <w:r w:rsidR="001D570B" w:rsidRPr="0009435A">
        <w:rPr>
          <w:rFonts w:hint="eastAsia"/>
        </w:rPr>
        <w:t>fanless</w:t>
      </w:r>
      <w:proofErr w:type="spellEnd"/>
      <w:r w:rsidR="001D570B" w:rsidRPr="0009435A">
        <w:rPr>
          <w:rFonts w:hint="eastAsia"/>
          <w:bCs/>
        </w:rPr>
        <w:t xml:space="preserve"> </w:t>
      </w:r>
      <w:r w:rsidR="001D570B" w:rsidRPr="0009435A">
        <w:rPr>
          <w:bCs/>
        </w:rPr>
        <w:t xml:space="preserve">touch </w:t>
      </w:r>
      <w:r w:rsidR="001D570B" w:rsidRPr="0009435A">
        <w:rPr>
          <w:rFonts w:hint="eastAsia"/>
          <w:bCs/>
        </w:rPr>
        <w:t xml:space="preserve">panel </w:t>
      </w:r>
      <w:r w:rsidR="001D570B" w:rsidRPr="0009435A">
        <w:rPr>
          <w:bCs/>
        </w:rPr>
        <w:t>PC</w:t>
      </w:r>
      <w:r w:rsidR="001D570B">
        <w:rPr>
          <w:bCs/>
        </w:rPr>
        <w:t>s</w:t>
      </w:r>
      <w:r w:rsidR="001D570B" w:rsidRPr="0009435A">
        <w:t xml:space="preserve">, the </w:t>
      </w:r>
      <w:r w:rsidR="001D570B" w:rsidRPr="0009435A">
        <w:rPr>
          <w:rFonts w:hint="eastAsia"/>
        </w:rPr>
        <w:t xml:space="preserve">TPC-651H &amp; </w:t>
      </w:r>
      <w:r w:rsidR="001D570B" w:rsidRPr="0009435A">
        <w:rPr>
          <w:rFonts w:hint="eastAsia"/>
          <w:bCs/>
        </w:rPr>
        <w:t>TPC-1251H</w:t>
      </w:r>
      <w:r w:rsidR="001D570B" w:rsidRPr="0009435A">
        <w:rPr>
          <w:bCs/>
        </w:rPr>
        <w:t>.</w:t>
      </w:r>
      <w:r w:rsidR="001D570B" w:rsidRPr="0009435A">
        <w:rPr>
          <w:rFonts w:hint="eastAsia"/>
          <w:bCs/>
        </w:rPr>
        <w:t xml:space="preserve"> </w:t>
      </w:r>
      <w:r w:rsidR="001D570B" w:rsidRPr="0009435A">
        <w:rPr>
          <w:bCs/>
        </w:rPr>
        <w:t>W</w:t>
      </w:r>
      <w:r w:rsidR="001D570B" w:rsidRPr="0009435A">
        <w:rPr>
          <w:rFonts w:hint="eastAsia"/>
          <w:bCs/>
        </w:rPr>
        <w:t>ith Intel</w:t>
      </w:r>
      <w:r w:rsidR="001D570B" w:rsidRPr="0009435A">
        <w:rPr>
          <w:bCs/>
        </w:rPr>
        <w:t>®</w:t>
      </w:r>
      <w:r w:rsidR="001D570B" w:rsidRPr="0009435A">
        <w:rPr>
          <w:rFonts w:hint="eastAsia"/>
          <w:bCs/>
        </w:rPr>
        <w:t xml:space="preserve"> Atom</w:t>
      </w:r>
      <w:r w:rsidR="001D570B" w:rsidRPr="0009435A">
        <w:rPr>
          <w:bCs/>
        </w:rPr>
        <w:t>™</w:t>
      </w:r>
      <w:r w:rsidR="001D570B" w:rsidRPr="0009435A">
        <w:rPr>
          <w:rFonts w:hint="eastAsia"/>
          <w:bCs/>
        </w:rPr>
        <w:t xml:space="preserve"> </w:t>
      </w:r>
      <w:proofErr w:type="spellStart"/>
      <w:r w:rsidR="001D570B" w:rsidRPr="0009435A">
        <w:rPr>
          <w:rFonts w:hint="eastAsia"/>
          <w:bCs/>
        </w:rPr>
        <w:t>eMenlow</w:t>
      </w:r>
      <w:proofErr w:type="spellEnd"/>
      <w:r w:rsidR="001D570B" w:rsidRPr="0009435A">
        <w:rPr>
          <w:rFonts w:hint="eastAsia"/>
          <w:bCs/>
        </w:rPr>
        <w:t xml:space="preserve"> XL </w:t>
      </w:r>
      <w:r w:rsidR="001D570B">
        <w:rPr>
          <w:bCs/>
        </w:rPr>
        <w:t>p</w:t>
      </w:r>
      <w:r w:rsidR="001D570B" w:rsidRPr="0009435A">
        <w:rPr>
          <w:rFonts w:hint="eastAsia"/>
          <w:bCs/>
        </w:rPr>
        <w:t>rocessor</w:t>
      </w:r>
      <w:r w:rsidR="001D570B">
        <w:rPr>
          <w:bCs/>
        </w:rPr>
        <w:t xml:space="preserve">s, </w:t>
      </w:r>
      <w:r w:rsidR="001D570B" w:rsidRPr="0009435A">
        <w:t>S</w:t>
      </w:r>
      <w:r w:rsidR="001D570B" w:rsidRPr="0009435A">
        <w:rPr>
          <w:rFonts w:hint="eastAsia"/>
        </w:rPr>
        <w:t>V</w:t>
      </w:r>
      <w:r w:rsidR="001D570B" w:rsidRPr="0009435A">
        <w:t>GA</w:t>
      </w:r>
      <w:r w:rsidR="001D570B" w:rsidRPr="0009435A">
        <w:rPr>
          <w:bCs/>
        </w:rPr>
        <w:t xml:space="preserve"> TFT LCD</w:t>
      </w:r>
      <w:r w:rsidR="001D570B">
        <w:rPr>
          <w:bCs/>
        </w:rPr>
        <w:t>s</w:t>
      </w:r>
      <w:r w:rsidR="001D570B" w:rsidRPr="0009435A">
        <w:rPr>
          <w:bCs/>
        </w:rPr>
        <w:t>,</w:t>
      </w:r>
      <w:r w:rsidR="001D570B" w:rsidRPr="0009435A">
        <w:rPr>
          <w:rFonts w:hint="eastAsia"/>
          <w:bCs/>
        </w:rPr>
        <w:t xml:space="preserve"> </w:t>
      </w:r>
      <w:r w:rsidR="001D570B">
        <w:rPr>
          <w:bCs/>
        </w:rPr>
        <w:t xml:space="preserve">-20 ~ 60° C wide operating temperatures, and new </w:t>
      </w:r>
      <w:r w:rsidR="001D570B" w:rsidRPr="0009435A">
        <w:rPr>
          <w:rFonts w:hint="eastAsia"/>
          <w:bCs/>
        </w:rPr>
        <w:t xml:space="preserve">front </w:t>
      </w:r>
      <w:r w:rsidR="001D570B">
        <w:rPr>
          <w:bCs/>
        </w:rPr>
        <w:t xml:space="preserve">sealed </w:t>
      </w:r>
      <w:r w:rsidR="001D570B" w:rsidRPr="0009435A">
        <w:rPr>
          <w:rFonts w:hint="eastAsia"/>
          <w:bCs/>
        </w:rPr>
        <w:t>d</w:t>
      </w:r>
      <w:r w:rsidR="001D570B" w:rsidRPr="0009435A">
        <w:rPr>
          <w:bCs/>
        </w:rPr>
        <w:t>esign</w:t>
      </w:r>
      <w:r w:rsidR="001D570B">
        <w:rPr>
          <w:bCs/>
        </w:rPr>
        <w:t>s</w:t>
      </w:r>
      <w:r w:rsidR="001D570B">
        <w:rPr>
          <w:rFonts w:hint="eastAsia"/>
          <w:bCs/>
        </w:rPr>
        <w:t xml:space="preserve"> </w:t>
      </w:r>
      <w:r w:rsidR="001D570B">
        <w:rPr>
          <w:bCs/>
        </w:rPr>
        <w:t>providing advanced IP65 protection</w:t>
      </w:r>
      <w:r w:rsidR="001D570B" w:rsidRPr="0009435A">
        <w:t xml:space="preserve">, the </w:t>
      </w:r>
      <w:r w:rsidR="001D570B" w:rsidRPr="0009435A">
        <w:rPr>
          <w:rFonts w:hint="eastAsia"/>
        </w:rPr>
        <w:t xml:space="preserve">TPC-651H &amp; </w:t>
      </w:r>
      <w:r w:rsidR="001D570B" w:rsidRPr="0009435A">
        <w:rPr>
          <w:rFonts w:hint="eastAsia"/>
          <w:bCs/>
        </w:rPr>
        <w:t>TPC-1251H</w:t>
      </w:r>
      <w:r w:rsidR="001D570B" w:rsidRPr="0009435A">
        <w:t xml:space="preserve"> </w:t>
      </w:r>
      <w:r w:rsidR="001D570B" w:rsidRPr="0009435A">
        <w:rPr>
          <w:rFonts w:hint="eastAsia"/>
        </w:rPr>
        <w:t>are</w:t>
      </w:r>
      <w:r w:rsidR="001D570B" w:rsidRPr="0009435A">
        <w:t xml:space="preserve"> cost effective </w:t>
      </w:r>
      <w:proofErr w:type="spellStart"/>
      <w:r w:rsidR="001D570B" w:rsidRPr="0009435A">
        <w:t>fanless</w:t>
      </w:r>
      <w:proofErr w:type="spellEnd"/>
      <w:r w:rsidR="001D570B" w:rsidRPr="0009435A">
        <w:t xml:space="preserve"> touch panel computer</w:t>
      </w:r>
      <w:r w:rsidR="001D570B" w:rsidRPr="0009435A">
        <w:rPr>
          <w:rFonts w:hint="eastAsia"/>
        </w:rPr>
        <w:t>s,</w:t>
      </w:r>
      <w:r w:rsidR="001D570B">
        <w:t xml:space="preserve"> designed for use in the most demanding indoor or outdoor applications. </w:t>
      </w:r>
      <w:r w:rsidR="001D570B" w:rsidRPr="00D87C3B">
        <w:t>Furthermore, these products have received the Energy Star certification, guaranteeing improved power efficiency, using 30 ~ 60% less energy than other TPC products depending on how they’re used.</w:t>
      </w:r>
    </w:p>
    <w:p w:rsidR="001D570B" w:rsidRPr="0009435A" w:rsidRDefault="001D570B" w:rsidP="001D570B">
      <w:pPr>
        <w:pStyle w:val="PR-Body"/>
        <w:spacing w:line="360" w:lineRule="auto"/>
        <w:jc w:val="both"/>
      </w:pPr>
    </w:p>
    <w:p w:rsidR="001D570B" w:rsidRPr="0009435A" w:rsidRDefault="001D570B" w:rsidP="001D570B">
      <w:pPr>
        <w:pStyle w:val="PR-Body"/>
        <w:spacing w:line="360" w:lineRule="auto"/>
        <w:jc w:val="both"/>
        <w:rPr>
          <w:bCs/>
        </w:rPr>
      </w:pPr>
      <w:r w:rsidRPr="0009435A">
        <w:rPr>
          <w:rFonts w:hint="eastAsia"/>
        </w:rPr>
        <w:t xml:space="preserve">TPC-651H &amp; </w:t>
      </w:r>
      <w:r w:rsidRPr="0009435A">
        <w:rPr>
          <w:rFonts w:hint="eastAsia"/>
          <w:bCs/>
        </w:rPr>
        <w:t>TPC-1251H</w:t>
      </w:r>
      <w:r w:rsidRPr="0009435A">
        <w:t xml:space="preserve"> </w:t>
      </w:r>
      <w:r w:rsidRPr="0009435A">
        <w:rPr>
          <w:rFonts w:hint="eastAsia"/>
        </w:rPr>
        <w:t xml:space="preserve">provide 2KV isolation protection </w:t>
      </w:r>
      <w:r>
        <w:rPr>
          <w:rFonts w:hint="eastAsia"/>
        </w:rPr>
        <w:t>for serial ports to prevent damage</w:t>
      </w:r>
      <w:r w:rsidRPr="0009435A">
        <w:rPr>
          <w:rFonts w:hint="eastAsia"/>
        </w:rPr>
        <w:t xml:space="preserve"> from accidental </w:t>
      </w:r>
      <w:r>
        <w:rPr>
          <w:rFonts w:hint="eastAsia"/>
        </w:rPr>
        <w:t>shock, surge</w:t>
      </w:r>
      <w:r>
        <w:t>s</w:t>
      </w:r>
      <w:r w:rsidRPr="0009435A">
        <w:rPr>
          <w:rFonts w:hint="eastAsia"/>
        </w:rPr>
        <w:t xml:space="preserve"> </w:t>
      </w:r>
      <w:r>
        <w:t xml:space="preserve">or </w:t>
      </w:r>
      <w:r w:rsidRPr="0009435A">
        <w:rPr>
          <w:rFonts w:hint="eastAsia"/>
        </w:rPr>
        <w:t>ground loop</w:t>
      </w:r>
      <w:r>
        <w:t>s</w:t>
      </w:r>
      <w:r w:rsidRPr="0009435A">
        <w:rPr>
          <w:rFonts w:hint="eastAsia"/>
        </w:rPr>
        <w:t xml:space="preserve">. </w:t>
      </w:r>
      <w:r>
        <w:t>I</w:t>
      </w:r>
      <w:r w:rsidRPr="0009435A">
        <w:rPr>
          <w:rFonts w:hint="eastAsia"/>
        </w:rPr>
        <w:t>solation protection</w:t>
      </w:r>
      <w:r>
        <w:rPr>
          <w:rFonts w:hint="eastAsia"/>
        </w:rPr>
        <w:t xml:space="preserve"> can </w:t>
      </w:r>
      <w:r>
        <w:t xml:space="preserve">also </w:t>
      </w:r>
      <w:r>
        <w:rPr>
          <w:rFonts w:hint="eastAsia"/>
        </w:rPr>
        <w:t>solve dis</w:t>
      </w:r>
      <w:r w:rsidRPr="0009435A">
        <w:rPr>
          <w:rFonts w:hint="eastAsia"/>
        </w:rPr>
        <w:t xml:space="preserve">connection problems caused by unexpected </w:t>
      </w:r>
      <w:r>
        <w:t>errors</w:t>
      </w:r>
      <w:r w:rsidRPr="0009435A">
        <w:rPr>
          <w:rFonts w:hint="eastAsia"/>
        </w:rPr>
        <w:t xml:space="preserve">. </w:t>
      </w:r>
      <w:r>
        <w:rPr>
          <w:bCs/>
        </w:rPr>
        <w:t>Additionally,</w:t>
      </w:r>
      <w:r w:rsidRPr="0009435A">
        <w:rPr>
          <w:rFonts w:hint="eastAsia"/>
          <w:bCs/>
        </w:rPr>
        <w:t xml:space="preserve"> </w:t>
      </w:r>
      <w:r>
        <w:rPr>
          <w:bCs/>
        </w:rPr>
        <w:t xml:space="preserve">these </w:t>
      </w:r>
      <w:r w:rsidRPr="0009435A">
        <w:rPr>
          <w:rFonts w:hint="eastAsia"/>
        </w:rPr>
        <w:t>TPCs</w:t>
      </w:r>
      <w:r w:rsidRPr="0009435A">
        <w:rPr>
          <w:rFonts w:hint="eastAsia"/>
          <w:bCs/>
        </w:rPr>
        <w:t xml:space="preserve"> </w:t>
      </w:r>
      <w:r>
        <w:rPr>
          <w:bCs/>
        </w:rPr>
        <w:t>provide</w:t>
      </w:r>
      <w:r w:rsidRPr="0009435A">
        <w:rPr>
          <w:bCs/>
        </w:rPr>
        <w:t xml:space="preserve"> </w:t>
      </w:r>
      <w:r w:rsidRPr="0009435A">
        <w:rPr>
          <w:rFonts w:hint="eastAsia"/>
          <w:bCs/>
        </w:rPr>
        <w:t>low voltage processor</w:t>
      </w:r>
      <w:r>
        <w:rPr>
          <w:bCs/>
        </w:rPr>
        <w:t>s</w:t>
      </w:r>
      <w:r w:rsidRPr="0009435A">
        <w:rPr>
          <w:rFonts w:hint="eastAsia"/>
          <w:bCs/>
        </w:rPr>
        <w:t xml:space="preserve"> and heat sink</w:t>
      </w:r>
      <w:r>
        <w:rPr>
          <w:bCs/>
        </w:rPr>
        <w:t>s</w:t>
      </w:r>
      <w:r w:rsidRPr="0009435A">
        <w:rPr>
          <w:rFonts w:hint="eastAsia"/>
          <w:bCs/>
        </w:rPr>
        <w:t xml:space="preserve"> to achieve</w:t>
      </w:r>
      <w:r w:rsidRPr="0009435A">
        <w:rPr>
          <w:bCs/>
        </w:rPr>
        <w:t xml:space="preserve"> a unique</w:t>
      </w:r>
      <w:r w:rsidRPr="0009435A">
        <w:rPr>
          <w:rFonts w:hint="eastAsia"/>
          <w:bCs/>
        </w:rPr>
        <w:t xml:space="preserve"> </w:t>
      </w:r>
      <w:proofErr w:type="spellStart"/>
      <w:r w:rsidRPr="0009435A">
        <w:rPr>
          <w:rFonts w:hint="eastAsia"/>
          <w:bCs/>
        </w:rPr>
        <w:t>fanless</w:t>
      </w:r>
      <w:proofErr w:type="spellEnd"/>
      <w:r w:rsidRPr="0009435A">
        <w:rPr>
          <w:bCs/>
        </w:rPr>
        <w:t xml:space="preserve"> design</w:t>
      </w:r>
      <w:r>
        <w:rPr>
          <w:rFonts w:hint="eastAsia"/>
          <w:bCs/>
        </w:rPr>
        <w:t xml:space="preserve">, and </w:t>
      </w:r>
      <w:r>
        <w:rPr>
          <w:bCs/>
        </w:rPr>
        <w:t>feature</w:t>
      </w:r>
      <w:r>
        <w:rPr>
          <w:rFonts w:hint="eastAsia"/>
          <w:bCs/>
        </w:rPr>
        <w:t xml:space="preserve"> </w:t>
      </w:r>
      <w:r>
        <w:rPr>
          <w:bCs/>
        </w:rPr>
        <w:t>a highly</w:t>
      </w:r>
      <w:r>
        <w:rPr>
          <w:rFonts w:hint="eastAsia"/>
          <w:bCs/>
        </w:rPr>
        <w:t xml:space="preserve"> flexib</w:t>
      </w:r>
      <w:r>
        <w:rPr>
          <w:bCs/>
        </w:rPr>
        <w:t>le design</w:t>
      </w:r>
      <w:r>
        <w:rPr>
          <w:rFonts w:hint="eastAsia"/>
          <w:bCs/>
        </w:rPr>
        <w:t xml:space="preserve"> </w:t>
      </w:r>
      <w:r>
        <w:rPr>
          <w:bCs/>
        </w:rPr>
        <w:t xml:space="preserve">in </w:t>
      </w:r>
      <w:r>
        <w:rPr>
          <w:rFonts w:hint="eastAsia"/>
          <w:bCs/>
        </w:rPr>
        <w:t xml:space="preserve">that their </w:t>
      </w:r>
      <w:r w:rsidRPr="00FA2ED1">
        <w:rPr>
          <w:sz w:val="22"/>
          <w:szCs w:val="22"/>
        </w:rPr>
        <w:t>backplane</w:t>
      </w:r>
      <w:r>
        <w:rPr>
          <w:rFonts w:hint="eastAsia"/>
          <w:sz w:val="22"/>
          <w:szCs w:val="22"/>
        </w:rPr>
        <w:t>s</w:t>
      </w:r>
      <w:r w:rsidRPr="00FA2E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are universal, and can be attached to </w:t>
      </w:r>
      <w:r w:rsidRPr="00FA2ED1">
        <w:rPr>
          <w:sz w:val="22"/>
          <w:szCs w:val="22"/>
        </w:rPr>
        <w:t xml:space="preserve">any size </w:t>
      </w:r>
      <w:r>
        <w:rPr>
          <w:rFonts w:hint="eastAsia"/>
          <w:sz w:val="22"/>
          <w:szCs w:val="22"/>
        </w:rPr>
        <w:t>TPC family</w:t>
      </w:r>
      <w:r>
        <w:rPr>
          <w:sz w:val="22"/>
          <w:szCs w:val="22"/>
        </w:rPr>
        <w:t xml:space="preserve"> LCD</w:t>
      </w:r>
      <w:r>
        <w:rPr>
          <w:rFonts w:hint="eastAsia"/>
          <w:sz w:val="22"/>
          <w:szCs w:val="22"/>
        </w:rPr>
        <w:t>.</w:t>
      </w:r>
      <w:r w:rsidRPr="0009435A">
        <w:rPr>
          <w:rFonts w:hint="eastAsia"/>
          <w:bCs/>
        </w:rPr>
        <w:t xml:space="preserve"> </w:t>
      </w:r>
      <w:r w:rsidRPr="0009435A">
        <w:rPr>
          <w:rFonts w:hint="eastAsia"/>
        </w:rPr>
        <w:t>Furthermore, TPC-651H/1251H are the first models of Advantech</w:t>
      </w:r>
      <w:r w:rsidRPr="0009435A">
        <w:t>’</w:t>
      </w:r>
      <w:r w:rsidRPr="0009435A">
        <w:rPr>
          <w:rFonts w:hint="eastAsia"/>
        </w:rPr>
        <w:t xml:space="preserve">s TPC series to </w:t>
      </w:r>
      <w:r>
        <w:t>be</w:t>
      </w:r>
      <w:r w:rsidRPr="0009435A">
        <w:rPr>
          <w:rFonts w:hint="eastAsia"/>
        </w:rPr>
        <w:t xml:space="preserve"> approved by </w:t>
      </w:r>
      <w:r>
        <w:t xml:space="preserve">the </w:t>
      </w:r>
      <w:r w:rsidRPr="0009435A">
        <w:t xml:space="preserve">EPA </w:t>
      </w:r>
      <w:r w:rsidRPr="0009435A">
        <w:rPr>
          <w:rFonts w:hint="eastAsia"/>
        </w:rPr>
        <w:t>(</w:t>
      </w:r>
      <w:r w:rsidRPr="0009435A">
        <w:t>Environmental Protection Agency</w:t>
      </w:r>
      <w:r w:rsidRPr="0009435A">
        <w:rPr>
          <w:rFonts w:hint="eastAsia"/>
        </w:rPr>
        <w:t>).</w:t>
      </w:r>
      <w:r w:rsidRPr="0009435A">
        <w:t xml:space="preserve"> </w:t>
      </w:r>
      <w:r w:rsidRPr="0009435A">
        <w:rPr>
          <w:bCs/>
        </w:rPr>
        <w:t xml:space="preserve">With </w:t>
      </w:r>
      <w:r>
        <w:rPr>
          <w:bCs/>
        </w:rPr>
        <w:t>their</w:t>
      </w:r>
      <w:r w:rsidRPr="0009435A">
        <w:rPr>
          <w:bCs/>
        </w:rPr>
        <w:t xml:space="preserve"> N</w:t>
      </w:r>
      <w:r w:rsidRPr="0009435A">
        <w:rPr>
          <w:rFonts w:hint="eastAsia"/>
          <w:bCs/>
        </w:rPr>
        <w:t>EMA4/ P65</w:t>
      </w:r>
      <w:r w:rsidRPr="0009435A">
        <w:rPr>
          <w:bCs/>
        </w:rPr>
        <w:t xml:space="preserve"> </w:t>
      </w:r>
      <w:r w:rsidRPr="0009435A">
        <w:rPr>
          <w:rFonts w:hint="eastAsia"/>
          <w:bCs/>
        </w:rPr>
        <w:t>front panel, the</w:t>
      </w:r>
      <w:r>
        <w:rPr>
          <w:bCs/>
        </w:rPr>
        <w:t>y</w:t>
      </w:r>
      <w:r w:rsidRPr="0009435A">
        <w:rPr>
          <w:bCs/>
        </w:rPr>
        <w:t xml:space="preserve"> </w:t>
      </w:r>
      <w:r w:rsidRPr="0009435A">
        <w:rPr>
          <w:rFonts w:hint="eastAsia"/>
          <w:bCs/>
        </w:rPr>
        <w:t>are</w:t>
      </w:r>
      <w:r w:rsidRPr="0009435A">
        <w:t xml:space="preserve"> </w:t>
      </w:r>
      <w:r w:rsidRPr="0009435A">
        <w:rPr>
          <w:bCs/>
        </w:rPr>
        <w:t xml:space="preserve">capable </w:t>
      </w:r>
      <w:r w:rsidRPr="0009435A">
        <w:rPr>
          <w:rFonts w:hint="eastAsia"/>
          <w:bCs/>
        </w:rPr>
        <w:t xml:space="preserve">of </w:t>
      </w:r>
      <w:r w:rsidRPr="0009435A">
        <w:rPr>
          <w:bCs/>
        </w:rPr>
        <w:t>resist</w:t>
      </w:r>
      <w:r w:rsidRPr="0009435A">
        <w:rPr>
          <w:rFonts w:hint="eastAsia"/>
          <w:bCs/>
        </w:rPr>
        <w:t>ing</w:t>
      </w:r>
      <w:r w:rsidRPr="0009435A">
        <w:rPr>
          <w:bCs/>
        </w:rPr>
        <w:t xml:space="preserve"> the harsh conditions of any industr</w:t>
      </w:r>
      <w:smartTag w:uri="urn:schemas-microsoft-com:office:smarttags" w:element="PersonName">
        <w:r w:rsidRPr="0009435A">
          <w:rPr>
            <w:bCs/>
          </w:rPr>
          <w:t>ia</w:t>
        </w:r>
      </w:smartTag>
      <w:r w:rsidRPr="0009435A">
        <w:rPr>
          <w:bCs/>
        </w:rPr>
        <w:t>l environment</w:t>
      </w:r>
      <w:r w:rsidRPr="0009435A">
        <w:rPr>
          <w:rFonts w:hint="eastAsia"/>
          <w:bCs/>
        </w:rPr>
        <w:t xml:space="preserve">, </w:t>
      </w:r>
      <w:r w:rsidRPr="0009435A">
        <w:rPr>
          <w:bCs/>
        </w:rPr>
        <w:t>espec</w:t>
      </w:r>
      <w:smartTag w:uri="urn:schemas-microsoft-com:office:smarttags" w:element="PersonName">
        <w:r w:rsidRPr="0009435A">
          <w:rPr>
            <w:bCs/>
          </w:rPr>
          <w:t>ia</w:t>
        </w:r>
      </w:smartTag>
      <w:r w:rsidRPr="0009435A">
        <w:rPr>
          <w:bCs/>
        </w:rPr>
        <w:t>lly</w:t>
      </w:r>
      <w:r w:rsidRPr="0009435A">
        <w:rPr>
          <w:rFonts w:hint="eastAsia"/>
          <w:bCs/>
        </w:rPr>
        <w:t xml:space="preserve"> in outdoor</w:t>
      </w:r>
      <w:r w:rsidRPr="0009435A">
        <w:rPr>
          <w:bCs/>
        </w:rPr>
        <w:t xml:space="preserve"> applications or </w:t>
      </w:r>
      <w:r>
        <w:rPr>
          <w:bCs/>
        </w:rPr>
        <w:t>in the demanding applications of</w:t>
      </w:r>
      <w:r w:rsidRPr="0009435A">
        <w:rPr>
          <w:rFonts w:hint="eastAsia"/>
          <w:bCs/>
        </w:rPr>
        <w:t xml:space="preserve"> </w:t>
      </w:r>
      <w:r w:rsidRPr="0009435A">
        <w:rPr>
          <w:bCs/>
        </w:rPr>
        <w:t>Machine Automation</w:t>
      </w:r>
      <w:r w:rsidRPr="0009435A">
        <w:rPr>
          <w:rFonts w:hint="eastAsia"/>
          <w:bCs/>
        </w:rPr>
        <w:t>.</w:t>
      </w:r>
      <w:r w:rsidRPr="0009435A">
        <w:rPr>
          <w:bCs/>
        </w:rPr>
        <w:t xml:space="preserve"> </w:t>
      </w:r>
    </w:p>
    <w:p w:rsidR="001D570B" w:rsidRPr="0009435A" w:rsidRDefault="001D570B" w:rsidP="001D570B">
      <w:pPr>
        <w:pStyle w:val="PR-Body"/>
        <w:spacing w:line="360" w:lineRule="auto"/>
        <w:jc w:val="both"/>
        <w:rPr>
          <w:bCs/>
        </w:rPr>
      </w:pPr>
    </w:p>
    <w:p w:rsidR="001D570B" w:rsidRPr="0009435A" w:rsidRDefault="001D570B" w:rsidP="001D570B">
      <w:pPr>
        <w:pStyle w:val="PR-Body"/>
        <w:spacing w:line="360" w:lineRule="auto"/>
        <w:jc w:val="both"/>
      </w:pPr>
      <w:r w:rsidRPr="0009435A">
        <w:rPr>
          <w:rFonts w:hint="eastAsia"/>
        </w:rPr>
        <w:t xml:space="preserve">TPC-651H &amp; </w:t>
      </w:r>
      <w:r w:rsidRPr="0009435A">
        <w:rPr>
          <w:rFonts w:hint="eastAsia"/>
          <w:bCs/>
        </w:rPr>
        <w:t xml:space="preserve">TPC-1251H </w:t>
      </w:r>
      <w:r>
        <w:rPr>
          <w:bCs/>
        </w:rPr>
        <w:t xml:space="preserve">also </w:t>
      </w:r>
      <w:r w:rsidRPr="0009435A">
        <w:rPr>
          <w:rFonts w:hint="eastAsia"/>
          <w:bCs/>
        </w:rPr>
        <w:t>provide multiple standard communication ports (2</w:t>
      </w:r>
      <w:r w:rsidRPr="0009435A">
        <w:rPr>
          <w:bCs/>
        </w:rPr>
        <w:t xml:space="preserve"> x</w:t>
      </w:r>
      <w:r w:rsidRPr="0009435A">
        <w:rPr>
          <w:rFonts w:hint="eastAsia"/>
          <w:bCs/>
        </w:rPr>
        <w:t xml:space="preserve"> ser</w:t>
      </w:r>
      <w:smartTag w:uri="urn:schemas-microsoft-com:office:smarttags" w:element="PersonName">
        <w:r w:rsidRPr="0009435A">
          <w:rPr>
            <w:rFonts w:hint="eastAsia"/>
            <w:bCs/>
          </w:rPr>
          <w:t>ia</w:t>
        </w:r>
      </w:smartTag>
      <w:r w:rsidRPr="0009435A">
        <w:rPr>
          <w:rFonts w:hint="eastAsia"/>
          <w:bCs/>
        </w:rPr>
        <w:t>l port</w:t>
      </w:r>
      <w:r>
        <w:rPr>
          <w:bCs/>
        </w:rPr>
        <w:t>s</w:t>
      </w:r>
      <w:r w:rsidRPr="0009435A">
        <w:rPr>
          <w:rFonts w:hint="eastAsia"/>
          <w:bCs/>
        </w:rPr>
        <w:t xml:space="preserve"> and 2</w:t>
      </w:r>
      <w:r w:rsidRPr="0009435A">
        <w:rPr>
          <w:bCs/>
        </w:rPr>
        <w:t xml:space="preserve"> x</w:t>
      </w:r>
      <w:r w:rsidRPr="0009435A">
        <w:rPr>
          <w:rFonts w:hint="eastAsia"/>
          <w:bCs/>
        </w:rPr>
        <w:t xml:space="preserve"> USB 2.0 port</w:t>
      </w:r>
      <w:r w:rsidRPr="0009435A">
        <w:rPr>
          <w:bCs/>
        </w:rPr>
        <w:t>s</w:t>
      </w:r>
      <w:r>
        <w:rPr>
          <w:bCs/>
        </w:rPr>
        <w:t>)</w:t>
      </w:r>
      <w:r w:rsidRPr="0009435A">
        <w:rPr>
          <w:rFonts w:hint="eastAsia"/>
          <w:bCs/>
        </w:rPr>
        <w:t xml:space="preserve"> al</w:t>
      </w:r>
      <w:r w:rsidRPr="0009435A">
        <w:rPr>
          <w:bCs/>
        </w:rPr>
        <w:t>lowing connectivity</w:t>
      </w:r>
      <w:r w:rsidRPr="0009435A">
        <w:rPr>
          <w:rFonts w:hint="eastAsia"/>
          <w:bCs/>
        </w:rPr>
        <w:t xml:space="preserve"> with </w:t>
      </w:r>
      <w:r w:rsidRPr="0009435A">
        <w:rPr>
          <w:bCs/>
        </w:rPr>
        <w:t>a variety of</w:t>
      </w:r>
      <w:r w:rsidRPr="0009435A">
        <w:rPr>
          <w:rFonts w:hint="eastAsia"/>
          <w:bCs/>
        </w:rPr>
        <w:t xml:space="preserve"> peripherals </w:t>
      </w:r>
      <w:r>
        <w:rPr>
          <w:bCs/>
        </w:rPr>
        <w:t>and</w:t>
      </w:r>
      <w:r w:rsidRPr="0009435A">
        <w:rPr>
          <w:bCs/>
        </w:rPr>
        <w:t xml:space="preserve"> support </w:t>
      </w:r>
      <w:r>
        <w:rPr>
          <w:bCs/>
        </w:rPr>
        <w:t xml:space="preserve">for </w:t>
      </w:r>
      <w:r w:rsidRPr="0009435A">
        <w:rPr>
          <w:bCs/>
        </w:rPr>
        <w:t xml:space="preserve">Microsoft Windows </w:t>
      </w:r>
      <w:r w:rsidRPr="0009435A">
        <w:rPr>
          <w:rFonts w:hint="eastAsia"/>
          <w:bCs/>
        </w:rPr>
        <w:t xml:space="preserve">XP, </w:t>
      </w:r>
      <w:r w:rsidRPr="0009435A">
        <w:rPr>
          <w:bCs/>
        </w:rPr>
        <w:t xml:space="preserve">Windows </w:t>
      </w:r>
      <w:r w:rsidRPr="0009435A">
        <w:rPr>
          <w:rFonts w:hint="eastAsia"/>
          <w:bCs/>
        </w:rPr>
        <w:t xml:space="preserve">XP Embedded, </w:t>
      </w:r>
      <w:r w:rsidRPr="0009435A">
        <w:rPr>
          <w:bCs/>
        </w:rPr>
        <w:t>Windows CE</w:t>
      </w:r>
      <w:r w:rsidRPr="0009435A">
        <w:rPr>
          <w:rFonts w:hint="eastAsia"/>
          <w:bCs/>
        </w:rPr>
        <w:t>.NET and Linux.</w:t>
      </w:r>
      <w:r w:rsidRPr="0009435A">
        <w:t xml:space="preserve"> </w:t>
      </w:r>
    </w:p>
    <w:p w:rsidR="00CE22CE" w:rsidRPr="001D570B" w:rsidRDefault="00CE22CE" w:rsidP="001D570B">
      <w:pPr>
        <w:pStyle w:val="PR-Body"/>
        <w:spacing w:line="360" w:lineRule="auto"/>
        <w:jc w:val="both"/>
        <w:rPr>
          <w:sz w:val="20"/>
          <w:szCs w:val="20"/>
        </w:rPr>
      </w:pPr>
    </w:p>
    <w:p w:rsidR="009667AF" w:rsidRPr="001D570B" w:rsidRDefault="00244655" w:rsidP="004B718D">
      <w:pPr>
        <w:pStyle w:val="PR-Body"/>
        <w:jc w:val="both"/>
        <w:rPr>
          <w:sz w:val="20"/>
          <w:szCs w:val="20"/>
        </w:rPr>
      </w:pPr>
      <w:hyperlink r:id="rId8" w:history="1">
        <w:r w:rsidR="009667AF" w:rsidRPr="001D570B">
          <w:rPr>
            <w:rStyle w:val="Hyperlink"/>
            <w:sz w:val="20"/>
            <w:szCs w:val="20"/>
          </w:rPr>
          <w:t>Dat</w:t>
        </w:r>
        <w:r w:rsidR="001D570B" w:rsidRPr="001D570B">
          <w:rPr>
            <w:rStyle w:val="Hyperlink"/>
            <w:sz w:val="20"/>
            <w:szCs w:val="20"/>
          </w:rPr>
          <w:t>asheet</w:t>
        </w:r>
        <w:r w:rsidR="009667AF" w:rsidRPr="001D570B">
          <w:rPr>
            <w:rStyle w:val="Hyperlink"/>
            <w:sz w:val="20"/>
            <w:szCs w:val="20"/>
          </w:rPr>
          <w:t xml:space="preserve"> TPC-651H</w:t>
        </w:r>
      </w:hyperlink>
      <w:r w:rsidR="009667AF" w:rsidRPr="001D570B">
        <w:rPr>
          <w:sz w:val="20"/>
          <w:szCs w:val="20"/>
        </w:rPr>
        <w:tab/>
      </w:r>
      <w:r w:rsidR="009667AF" w:rsidRPr="001D570B">
        <w:rPr>
          <w:sz w:val="20"/>
          <w:szCs w:val="20"/>
        </w:rPr>
        <w:tab/>
      </w:r>
      <w:hyperlink r:id="rId9" w:history="1">
        <w:r w:rsidR="009667AF" w:rsidRPr="001D570B">
          <w:rPr>
            <w:rStyle w:val="Hyperlink"/>
            <w:sz w:val="20"/>
            <w:szCs w:val="20"/>
          </w:rPr>
          <w:t>Dat</w:t>
        </w:r>
        <w:r w:rsidR="001D570B" w:rsidRPr="001D570B">
          <w:rPr>
            <w:rStyle w:val="Hyperlink"/>
            <w:sz w:val="20"/>
            <w:szCs w:val="20"/>
          </w:rPr>
          <w:t>asheet</w:t>
        </w:r>
        <w:r w:rsidR="009667AF" w:rsidRPr="001D570B">
          <w:rPr>
            <w:rStyle w:val="Hyperlink"/>
            <w:sz w:val="20"/>
            <w:szCs w:val="20"/>
          </w:rPr>
          <w:t>TPC-1251H</w:t>
        </w:r>
      </w:hyperlink>
    </w:p>
    <w:p w:rsidR="004B718D" w:rsidRPr="001D570B" w:rsidRDefault="00671080" w:rsidP="004B718D">
      <w:pPr>
        <w:pStyle w:val="PR-Body"/>
        <w:jc w:val="both"/>
        <w:rPr>
          <w:sz w:val="20"/>
          <w:szCs w:val="20"/>
        </w:rPr>
      </w:pPr>
      <w:r w:rsidRPr="001D570B">
        <w:rPr>
          <w:sz w:val="20"/>
          <w:szCs w:val="20"/>
        </w:rPr>
        <w:br/>
      </w:r>
      <w:hyperlink r:id="rId10" w:history="1">
        <w:r w:rsidR="009667AF" w:rsidRPr="001D570B">
          <w:rPr>
            <w:rStyle w:val="Hyperlink"/>
            <w:sz w:val="20"/>
            <w:szCs w:val="20"/>
          </w:rPr>
          <w:t>Produ</w:t>
        </w:r>
        <w:r w:rsidR="001D570B" w:rsidRPr="001D570B">
          <w:rPr>
            <w:rStyle w:val="Hyperlink"/>
            <w:sz w:val="20"/>
            <w:szCs w:val="20"/>
          </w:rPr>
          <w:t>ct Page</w:t>
        </w:r>
        <w:r w:rsidR="009667AF" w:rsidRPr="001D570B">
          <w:rPr>
            <w:rStyle w:val="Hyperlink"/>
            <w:sz w:val="20"/>
            <w:szCs w:val="20"/>
          </w:rPr>
          <w:t xml:space="preserve"> TPC-651H</w:t>
        </w:r>
      </w:hyperlink>
      <w:r w:rsidR="00D53781" w:rsidRPr="001D570B">
        <w:rPr>
          <w:sz w:val="20"/>
          <w:szCs w:val="20"/>
        </w:rPr>
        <w:tab/>
      </w:r>
      <w:hyperlink r:id="rId11" w:history="1">
        <w:proofErr w:type="spellStart"/>
        <w:r w:rsidR="00D53781" w:rsidRPr="001D570B">
          <w:rPr>
            <w:rStyle w:val="Hyperlink"/>
            <w:sz w:val="20"/>
            <w:szCs w:val="20"/>
          </w:rPr>
          <w:t>Produ</w:t>
        </w:r>
        <w:r w:rsidR="001D570B" w:rsidRPr="001D570B">
          <w:rPr>
            <w:rStyle w:val="Hyperlink"/>
            <w:sz w:val="20"/>
            <w:szCs w:val="20"/>
          </w:rPr>
          <w:t>ctpage</w:t>
        </w:r>
        <w:proofErr w:type="spellEnd"/>
        <w:r w:rsidR="00D53781" w:rsidRPr="001D570B">
          <w:rPr>
            <w:rStyle w:val="Hyperlink"/>
            <w:sz w:val="20"/>
            <w:szCs w:val="20"/>
          </w:rPr>
          <w:t xml:space="preserve"> TPC-1251H</w:t>
        </w:r>
      </w:hyperlink>
      <w:r w:rsidR="001D570B">
        <w:br/>
      </w:r>
    </w:p>
    <w:p w:rsidR="004B718D" w:rsidRPr="00152447" w:rsidRDefault="004B718D" w:rsidP="004B718D">
      <w:pPr>
        <w:pStyle w:val="PR-Body"/>
        <w:jc w:val="center"/>
        <w:rPr>
          <w:sz w:val="20"/>
          <w:szCs w:val="20"/>
        </w:rPr>
      </w:pPr>
      <w:r w:rsidRPr="00152447">
        <w:rPr>
          <w:sz w:val="20"/>
          <w:szCs w:val="20"/>
        </w:rPr>
        <w:t xml:space="preserve">### </w:t>
      </w:r>
    </w:p>
    <w:p w:rsidR="00152447" w:rsidRPr="00F70227" w:rsidRDefault="00152447" w:rsidP="002B08E3">
      <w:pPr>
        <w:widowControl/>
        <w:snapToGrid w:val="0"/>
        <w:spacing w:beforeLines="50" w:afterLines="50"/>
        <w:ind w:rightChars="9" w:right="22"/>
        <w:jc w:val="both"/>
        <w:rPr>
          <w:rFonts w:ascii="Arial" w:hAnsi="Arial" w:cs="Arial"/>
          <w:sz w:val="18"/>
          <w:szCs w:val="18"/>
        </w:rPr>
      </w:pPr>
      <w:r w:rsidRPr="007D01C8">
        <w:rPr>
          <w:rStyle w:val="pr-aboutadvchar0"/>
          <w:b/>
          <w:bCs/>
          <w:color w:val="000000"/>
          <w:sz w:val="18"/>
          <w:szCs w:val="18"/>
        </w:rPr>
        <w:t>About Advantech –</w:t>
      </w:r>
      <w:r>
        <w:rPr>
          <w:rFonts w:ascii="Arial" w:hAnsi="Arial" w:cs="Arial"/>
          <w:sz w:val="18"/>
          <w:szCs w:val="18"/>
        </w:rPr>
        <w:t xml:space="preserve"> </w:t>
      </w:r>
      <w:r w:rsidRPr="00F70227">
        <w:rPr>
          <w:rFonts w:ascii="Arial" w:hAnsi="Arial" w:cs="Arial"/>
          <w:sz w:val="18"/>
          <w:szCs w:val="18"/>
        </w:rPr>
        <w:t xml:space="preserve">Founded in 1983, Advantech delivers trustworthy industrial computing solutions that enable intelligent applications. Our operation is divided into two segments: Branded &amp; Solution Business and Embedded Design-In Business. Advantech is a Premier Member of the Intel® Embedded Alliance. We cooperate closely with solution partners to provide products and customized solutions in a wide array of applications.  Advantech operates an extensive support, sales and marketing network in 18 countries and 39 major cities to deliver fast time-to-market services to our worldwide customers. (Corporate Website: </w:t>
      </w:r>
      <w:hyperlink r:id="rId12" w:history="1">
        <w:r w:rsidRPr="00154EF4">
          <w:rPr>
            <w:rStyle w:val="Hyperlink"/>
            <w:rFonts w:ascii="Arial" w:hAnsi="Arial" w:cs="Arial"/>
            <w:sz w:val="18"/>
            <w:szCs w:val="18"/>
          </w:rPr>
          <w:t>www.advantech.com</w:t>
        </w:r>
      </w:hyperlink>
      <w:r>
        <w:rPr>
          <w:rFonts w:ascii="Arial" w:hAnsi="Arial" w:cs="Arial"/>
          <w:sz w:val="18"/>
          <w:szCs w:val="18"/>
        </w:rPr>
        <w:t>)</w:t>
      </w:r>
    </w:p>
    <w:p w:rsidR="00BF2A34" w:rsidRPr="00CE22CE" w:rsidRDefault="00BF2A34" w:rsidP="00BF2A34">
      <w:pPr>
        <w:spacing w:line="240" w:lineRule="exact"/>
        <w:jc w:val="both"/>
        <w:rPr>
          <w:rFonts w:ascii="Arial" w:hAnsi="Arial" w:cs="Arial"/>
          <w:kern w:val="0"/>
          <w:sz w:val="16"/>
          <w:szCs w:val="16"/>
          <w:lang w:val="de-DE"/>
        </w:rPr>
      </w:pPr>
    </w:p>
    <w:p w:rsidR="00BF2A34" w:rsidRPr="00CE22CE" w:rsidRDefault="00CE22CE" w:rsidP="00BF2A34">
      <w:pPr>
        <w:spacing w:line="240" w:lineRule="exact"/>
        <w:jc w:val="both"/>
        <w:rPr>
          <w:rFonts w:ascii="Arial" w:hAnsi="Arial" w:cs="Arial"/>
          <w:kern w:val="0"/>
          <w:sz w:val="16"/>
          <w:szCs w:val="16"/>
          <w:lang w:val="nb-NO"/>
        </w:rPr>
      </w:pPr>
      <w:r w:rsidRPr="00CE22CE">
        <w:rPr>
          <w:rFonts w:ascii="Arial" w:hAnsi="Arial" w:cs="Arial"/>
          <w:kern w:val="0"/>
          <w:sz w:val="16"/>
          <w:szCs w:val="16"/>
          <w:lang w:val="nb-NO"/>
        </w:rPr>
        <w:t>Lok</w:t>
      </w:r>
      <w:r w:rsidR="00A0415B" w:rsidRPr="00CE22CE">
        <w:rPr>
          <w:rFonts w:ascii="Arial" w:hAnsi="Arial" w:cs="Arial"/>
          <w:kern w:val="0"/>
          <w:sz w:val="16"/>
          <w:szCs w:val="16"/>
          <w:lang w:val="nb-NO"/>
        </w:rPr>
        <w:t xml:space="preserve">al </w:t>
      </w:r>
      <w:r w:rsidRPr="00CE22CE">
        <w:rPr>
          <w:rFonts w:ascii="Arial" w:hAnsi="Arial" w:cs="Arial"/>
          <w:kern w:val="0"/>
          <w:sz w:val="16"/>
          <w:szCs w:val="16"/>
          <w:lang w:val="nb-NO"/>
        </w:rPr>
        <w:t>W</w:t>
      </w:r>
      <w:r w:rsidR="00A0415B" w:rsidRPr="00CE22CE">
        <w:rPr>
          <w:rFonts w:ascii="Arial" w:hAnsi="Arial" w:cs="Arial"/>
          <w:kern w:val="0"/>
          <w:sz w:val="16"/>
          <w:szCs w:val="16"/>
          <w:lang w:val="nb-NO"/>
        </w:rPr>
        <w:t>ebsite:</w:t>
      </w:r>
      <w:r w:rsidR="00BF2A34" w:rsidRPr="00CE22CE">
        <w:rPr>
          <w:rFonts w:ascii="Arial" w:hAnsi="Arial" w:cs="Arial"/>
          <w:kern w:val="0"/>
          <w:sz w:val="16"/>
          <w:szCs w:val="16"/>
          <w:lang w:val="nb-NO"/>
        </w:rPr>
        <w:tab/>
      </w:r>
      <w:hyperlink r:id="rId13" w:history="1">
        <w:r w:rsidRPr="00CE22CE">
          <w:rPr>
            <w:rStyle w:val="Hyperlink"/>
            <w:rFonts w:ascii="Arial" w:hAnsi="Arial" w:cs="Arial"/>
            <w:kern w:val="0"/>
            <w:sz w:val="16"/>
            <w:szCs w:val="16"/>
            <w:lang w:val="nb-NO"/>
          </w:rPr>
          <w:t>www.advantech.de</w:t>
        </w:r>
      </w:hyperlink>
    </w:p>
    <w:p w:rsidR="00BF2A34" w:rsidRPr="00CE22CE" w:rsidRDefault="00BF2A34" w:rsidP="00BF2A34">
      <w:pPr>
        <w:spacing w:line="240" w:lineRule="exact"/>
        <w:jc w:val="both"/>
        <w:rPr>
          <w:rFonts w:ascii="Arial" w:hAnsi="Arial" w:cs="Arial"/>
          <w:kern w:val="0"/>
          <w:sz w:val="16"/>
          <w:szCs w:val="16"/>
          <w:lang w:val="nb-NO"/>
        </w:rPr>
      </w:pPr>
      <w:r w:rsidRPr="00CE22CE">
        <w:rPr>
          <w:rFonts w:ascii="Arial" w:hAnsi="Arial" w:cs="Arial"/>
          <w:kern w:val="0"/>
          <w:sz w:val="16"/>
          <w:szCs w:val="16"/>
          <w:lang w:val="nb-NO"/>
        </w:rPr>
        <w:t>eStore:</w:t>
      </w:r>
      <w:r w:rsidRPr="00CE22CE">
        <w:rPr>
          <w:rFonts w:ascii="Arial" w:hAnsi="Arial" w:cs="Arial"/>
          <w:kern w:val="0"/>
          <w:sz w:val="16"/>
          <w:szCs w:val="16"/>
          <w:lang w:val="nb-NO"/>
        </w:rPr>
        <w:tab/>
      </w:r>
      <w:r w:rsidRPr="00CE22CE">
        <w:rPr>
          <w:rFonts w:ascii="Arial" w:hAnsi="Arial" w:cs="Arial"/>
          <w:kern w:val="0"/>
          <w:sz w:val="16"/>
          <w:szCs w:val="16"/>
          <w:lang w:val="nb-NO"/>
        </w:rPr>
        <w:tab/>
      </w:r>
      <w:hyperlink r:id="rId14" w:history="1">
        <w:r w:rsidR="00773654" w:rsidRPr="00CE22CE">
          <w:rPr>
            <w:rStyle w:val="Hyperlink"/>
            <w:rFonts w:ascii="Arial" w:hAnsi="Arial" w:cs="Arial"/>
            <w:kern w:val="0"/>
            <w:sz w:val="16"/>
            <w:szCs w:val="16"/>
            <w:lang w:val="nb-NO"/>
          </w:rPr>
          <w:t>http://buy.advantech.eu/</w:t>
        </w:r>
      </w:hyperlink>
    </w:p>
    <w:sectPr w:rsidR="00BF2A34" w:rsidRPr="00CE22CE" w:rsidSect="00A0415B">
      <w:headerReference w:type="default" r:id="rId15"/>
      <w:footerReference w:type="even" r:id="rId16"/>
      <w:footerReference w:type="default" r:id="rId17"/>
      <w:pgSz w:w="11906" w:h="16838" w:code="9"/>
      <w:pgMar w:top="1440" w:right="1418" w:bottom="567" w:left="1418" w:header="0" w:footer="7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DF2" w:rsidRDefault="00331DF2">
      <w:r>
        <w:separator/>
      </w:r>
    </w:p>
    <w:p w:rsidR="00331DF2" w:rsidRDefault="00331DF2"/>
  </w:endnote>
  <w:endnote w:type="continuationSeparator" w:id="0">
    <w:p w:rsidR="00331DF2" w:rsidRDefault="00331DF2">
      <w:r>
        <w:continuationSeparator/>
      </w:r>
    </w:p>
    <w:p w:rsidR="00331DF2" w:rsidRDefault="00331DF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87" w:rsidRDefault="00244655">
    <w:pPr>
      <w:framePr w:wrap="around" w:vAnchor="text" w:hAnchor="margin" w:xAlign="right" w:y="1"/>
    </w:pPr>
    <w:r>
      <w:fldChar w:fldCharType="begin"/>
    </w:r>
    <w:r w:rsidR="00AA1F87">
      <w:instrText xml:space="preserve">PAGE  </w:instrText>
    </w:r>
    <w:r>
      <w:fldChar w:fldCharType="end"/>
    </w:r>
  </w:p>
  <w:p w:rsidR="00AA1F87" w:rsidRDefault="00AA1F87">
    <w:pPr>
      <w:ind w:right="360"/>
    </w:pPr>
  </w:p>
  <w:p w:rsidR="00AA1F87" w:rsidRDefault="00AA1F8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87" w:rsidRDefault="00244655" w:rsidP="00A0415B">
    <w:pPr>
      <w:framePr w:w="186" w:h="351" w:hRule="exact" w:wrap="around" w:vAnchor="text" w:hAnchor="page" w:x="10599" w:y="-510"/>
    </w:pPr>
    <w:fldSimple w:instr="PAGE  ">
      <w:r w:rsidR="009F20D7">
        <w:rPr>
          <w:noProof/>
        </w:rPr>
        <w:t>1</w:t>
      </w:r>
    </w:fldSimple>
  </w:p>
  <w:p w:rsidR="00AA1F87" w:rsidRPr="00A0415B" w:rsidRDefault="00244655" w:rsidP="0058734F">
    <w:pPr>
      <w:ind w:right="70"/>
      <w:jc w:val="right"/>
      <w:rPr>
        <w:rFonts w:ascii="Arial" w:hAnsi="Arial" w:cs="Arial"/>
        <w:b/>
        <w:color w:val="333399"/>
      </w:rPr>
    </w:pPr>
    <w:r w:rsidRPr="0024465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350.05pt;margin-top:0;width:125.5pt;height:34.8pt;z-index:251657728;mso-wrap-style:none" filled="f" stroked="f">
          <v:textbox style="mso-fit-shape-to-text:t">
            <w:txbxContent>
              <w:p w:rsidR="00A0415B" w:rsidRPr="00914BCA" w:rsidRDefault="00A0415B" w:rsidP="00A23F8E">
                <w:pPr>
                  <w:ind w:right="70"/>
                  <w:jc w:val="right"/>
                  <w:rPr>
                    <w:rFonts w:ascii="Arial" w:hAnsi="Arial" w:cs="Arial"/>
                    <w:b/>
                    <w:color w:val="333399"/>
                  </w:rPr>
                </w:pPr>
                <w:r w:rsidRPr="00A0415B">
                  <w:rPr>
                    <w:rFonts w:ascii="Arial" w:hAnsi="Arial" w:cs="Arial"/>
                    <w:b/>
                    <w:color w:val="333399"/>
                  </w:rPr>
                  <w:t>www.advantech.eu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DF2" w:rsidRDefault="00331DF2">
      <w:r>
        <w:separator/>
      </w:r>
    </w:p>
    <w:p w:rsidR="00331DF2" w:rsidRDefault="00331DF2"/>
  </w:footnote>
  <w:footnote w:type="continuationSeparator" w:id="0">
    <w:p w:rsidR="00331DF2" w:rsidRDefault="00331DF2">
      <w:r>
        <w:continuationSeparator/>
      </w:r>
    </w:p>
    <w:p w:rsidR="00331DF2" w:rsidRDefault="00331DF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87" w:rsidRDefault="00C962CF" w:rsidP="0058734F">
    <w:pPr>
      <w:tabs>
        <w:tab w:val="left" w:pos="1410"/>
      </w:tabs>
      <w:ind w:left="-1418" w:right="-830"/>
    </w:pPr>
    <w:r>
      <w:rPr>
        <w:noProof/>
      </w:rPr>
      <w:drawing>
        <wp:inline distT="0" distB="0" distL="0" distR="0">
          <wp:extent cx="7534275" cy="1257300"/>
          <wp:effectExtent l="19050" t="0" r="9525" b="0"/>
          <wp:docPr id="1" name="Picture 1" descr="A4-corp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corp-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attachedTemplate r:id="rId1"/>
  <w:stylePaneFormatFilter w:val="1F08"/>
  <w:defaultTabStop w:val="480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2CF"/>
    <w:rsid w:val="00004D6C"/>
    <w:rsid w:val="00011821"/>
    <w:rsid w:val="00020C76"/>
    <w:rsid w:val="000247C0"/>
    <w:rsid w:val="000249B3"/>
    <w:rsid w:val="00031345"/>
    <w:rsid w:val="00042C0B"/>
    <w:rsid w:val="000661DD"/>
    <w:rsid w:val="000763AC"/>
    <w:rsid w:val="00097481"/>
    <w:rsid w:val="000A16A9"/>
    <w:rsid w:val="000C2A18"/>
    <w:rsid w:val="000C3F31"/>
    <w:rsid w:val="000D6D39"/>
    <w:rsid w:val="000E4821"/>
    <w:rsid w:val="000E6671"/>
    <w:rsid w:val="000F702B"/>
    <w:rsid w:val="00110B93"/>
    <w:rsid w:val="00127A46"/>
    <w:rsid w:val="00133E7C"/>
    <w:rsid w:val="001342AD"/>
    <w:rsid w:val="00152447"/>
    <w:rsid w:val="00152B53"/>
    <w:rsid w:val="0015454A"/>
    <w:rsid w:val="00157591"/>
    <w:rsid w:val="00171AD8"/>
    <w:rsid w:val="00177D31"/>
    <w:rsid w:val="00186CEC"/>
    <w:rsid w:val="001A2ECB"/>
    <w:rsid w:val="001C35B3"/>
    <w:rsid w:val="001D1195"/>
    <w:rsid w:val="001D570B"/>
    <w:rsid w:val="001D7D1B"/>
    <w:rsid w:val="001E28FE"/>
    <w:rsid w:val="001E2937"/>
    <w:rsid w:val="001E3EFC"/>
    <w:rsid w:val="00200FC1"/>
    <w:rsid w:val="002057C2"/>
    <w:rsid w:val="002057F4"/>
    <w:rsid w:val="002115FD"/>
    <w:rsid w:val="00214C07"/>
    <w:rsid w:val="002436BB"/>
    <w:rsid w:val="00243D2B"/>
    <w:rsid w:val="00244655"/>
    <w:rsid w:val="00286C34"/>
    <w:rsid w:val="00287DB1"/>
    <w:rsid w:val="002B08E3"/>
    <w:rsid w:val="002B41D8"/>
    <w:rsid w:val="002C4CEC"/>
    <w:rsid w:val="002E1539"/>
    <w:rsid w:val="002E2783"/>
    <w:rsid w:val="00331DF2"/>
    <w:rsid w:val="0034557E"/>
    <w:rsid w:val="00355417"/>
    <w:rsid w:val="00365517"/>
    <w:rsid w:val="00370085"/>
    <w:rsid w:val="00373224"/>
    <w:rsid w:val="00391659"/>
    <w:rsid w:val="003A68E0"/>
    <w:rsid w:val="003C1E11"/>
    <w:rsid w:val="003C5467"/>
    <w:rsid w:val="003C58D1"/>
    <w:rsid w:val="003C7102"/>
    <w:rsid w:val="003E5452"/>
    <w:rsid w:val="003F43A6"/>
    <w:rsid w:val="003F6769"/>
    <w:rsid w:val="00427683"/>
    <w:rsid w:val="004309DA"/>
    <w:rsid w:val="00457F6A"/>
    <w:rsid w:val="0047266C"/>
    <w:rsid w:val="004937DF"/>
    <w:rsid w:val="00495BBB"/>
    <w:rsid w:val="00496A60"/>
    <w:rsid w:val="004A4530"/>
    <w:rsid w:val="004B718D"/>
    <w:rsid w:val="004C0231"/>
    <w:rsid w:val="004C0DFA"/>
    <w:rsid w:val="004D6934"/>
    <w:rsid w:val="004E0725"/>
    <w:rsid w:val="004F0D3B"/>
    <w:rsid w:val="004F532B"/>
    <w:rsid w:val="00500A65"/>
    <w:rsid w:val="00515C7D"/>
    <w:rsid w:val="00535302"/>
    <w:rsid w:val="00536F13"/>
    <w:rsid w:val="00536FE7"/>
    <w:rsid w:val="00544762"/>
    <w:rsid w:val="005612B9"/>
    <w:rsid w:val="0056556D"/>
    <w:rsid w:val="00571BE2"/>
    <w:rsid w:val="0057559C"/>
    <w:rsid w:val="0058734F"/>
    <w:rsid w:val="005A0ABD"/>
    <w:rsid w:val="005A3627"/>
    <w:rsid w:val="00640664"/>
    <w:rsid w:val="00671080"/>
    <w:rsid w:val="00691584"/>
    <w:rsid w:val="0069629F"/>
    <w:rsid w:val="006C3F2B"/>
    <w:rsid w:val="006D548B"/>
    <w:rsid w:val="006F2D09"/>
    <w:rsid w:val="006F366C"/>
    <w:rsid w:val="00762ECE"/>
    <w:rsid w:val="00766413"/>
    <w:rsid w:val="00773654"/>
    <w:rsid w:val="00775376"/>
    <w:rsid w:val="007B3494"/>
    <w:rsid w:val="007C32A3"/>
    <w:rsid w:val="007D3B0A"/>
    <w:rsid w:val="008005E6"/>
    <w:rsid w:val="00810645"/>
    <w:rsid w:val="0081312F"/>
    <w:rsid w:val="0081497D"/>
    <w:rsid w:val="00817A90"/>
    <w:rsid w:val="00817C92"/>
    <w:rsid w:val="008247DB"/>
    <w:rsid w:val="0083120C"/>
    <w:rsid w:val="008465AF"/>
    <w:rsid w:val="00854FED"/>
    <w:rsid w:val="008756B5"/>
    <w:rsid w:val="008B00C0"/>
    <w:rsid w:val="008B170A"/>
    <w:rsid w:val="008B7E62"/>
    <w:rsid w:val="008D4A77"/>
    <w:rsid w:val="008E7529"/>
    <w:rsid w:val="009104BF"/>
    <w:rsid w:val="00931FC4"/>
    <w:rsid w:val="00935A9C"/>
    <w:rsid w:val="00937803"/>
    <w:rsid w:val="0094246B"/>
    <w:rsid w:val="00944325"/>
    <w:rsid w:val="00944829"/>
    <w:rsid w:val="009568E1"/>
    <w:rsid w:val="00964ADF"/>
    <w:rsid w:val="009667AF"/>
    <w:rsid w:val="00967984"/>
    <w:rsid w:val="00972CBA"/>
    <w:rsid w:val="009A045B"/>
    <w:rsid w:val="009C074D"/>
    <w:rsid w:val="009D24E4"/>
    <w:rsid w:val="009D42F0"/>
    <w:rsid w:val="009F20D7"/>
    <w:rsid w:val="009F56AA"/>
    <w:rsid w:val="00A0415B"/>
    <w:rsid w:val="00A12CEF"/>
    <w:rsid w:val="00A23F8E"/>
    <w:rsid w:val="00A261FC"/>
    <w:rsid w:val="00A4076D"/>
    <w:rsid w:val="00A47DCD"/>
    <w:rsid w:val="00AA1F87"/>
    <w:rsid w:val="00AB03D2"/>
    <w:rsid w:val="00AB1112"/>
    <w:rsid w:val="00AB1216"/>
    <w:rsid w:val="00B03605"/>
    <w:rsid w:val="00B10928"/>
    <w:rsid w:val="00B260AF"/>
    <w:rsid w:val="00B32EC5"/>
    <w:rsid w:val="00B5160A"/>
    <w:rsid w:val="00B65AE0"/>
    <w:rsid w:val="00B71786"/>
    <w:rsid w:val="00B72541"/>
    <w:rsid w:val="00B94D78"/>
    <w:rsid w:val="00B975CE"/>
    <w:rsid w:val="00BA2A6C"/>
    <w:rsid w:val="00BB1C5F"/>
    <w:rsid w:val="00BB5F6D"/>
    <w:rsid w:val="00BC061E"/>
    <w:rsid w:val="00BE16BB"/>
    <w:rsid w:val="00BE3EDE"/>
    <w:rsid w:val="00BF2A34"/>
    <w:rsid w:val="00C14B3C"/>
    <w:rsid w:val="00C14B90"/>
    <w:rsid w:val="00C46BB3"/>
    <w:rsid w:val="00C555F3"/>
    <w:rsid w:val="00C57C87"/>
    <w:rsid w:val="00C962CF"/>
    <w:rsid w:val="00CE22CE"/>
    <w:rsid w:val="00CF41FB"/>
    <w:rsid w:val="00CF69C7"/>
    <w:rsid w:val="00D060B6"/>
    <w:rsid w:val="00D34659"/>
    <w:rsid w:val="00D443B4"/>
    <w:rsid w:val="00D45AC9"/>
    <w:rsid w:val="00D50B76"/>
    <w:rsid w:val="00D5180C"/>
    <w:rsid w:val="00D528A1"/>
    <w:rsid w:val="00D53781"/>
    <w:rsid w:val="00DA5C3C"/>
    <w:rsid w:val="00DC145C"/>
    <w:rsid w:val="00DC2DD4"/>
    <w:rsid w:val="00DC7856"/>
    <w:rsid w:val="00DF3449"/>
    <w:rsid w:val="00E12B86"/>
    <w:rsid w:val="00E23A7A"/>
    <w:rsid w:val="00E375E8"/>
    <w:rsid w:val="00E412C8"/>
    <w:rsid w:val="00E722DD"/>
    <w:rsid w:val="00E805E7"/>
    <w:rsid w:val="00E82AA1"/>
    <w:rsid w:val="00E90735"/>
    <w:rsid w:val="00E94869"/>
    <w:rsid w:val="00EA061E"/>
    <w:rsid w:val="00EB73B0"/>
    <w:rsid w:val="00EC4C96"/>
    <w:rsid w:val="00ED2B10"/>
    <w:rsid w:val="00EE0A5E"/>
    <w:rsid w:val="00EE1ECB"/>
    <w:rsid w:val="00EE4835"/>
    <w:rsid w:val="00F0095E"/>
    <w:rsid w:val="00F00F96"/>
    <w:rsid w:val="00F03652"/>
    <w:rsid w:val="00F12C02"/>
    <w:rsid w:val="00F16D16"/>
    <w:rsid w:val="00F176FA"/>
    <w:rsid w:val="00F41921"/>
    <w:rsid w:val="00F452E6"/>
    <w:rsid w:val="00F532DA"/>
    <w:rsid w:val="00F66B2B"/>
    <w:rsid w:val="00F77E02"/>
    <w:rsid w:val="00FA5CB5"/>
    <w:rsid w:val="00FA66B2"/>
    <w:rsid w:val="00FC260D"/>
    <w:rsid w:val="00FC3CD0"/>
    <w:rsid w:val="00FC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1584"/>
    <w:pPr>
      <w:widowControl w:val="0"/>
    </w:pPr>
    <w:rPr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691584"/>
    <w:pPr>
      <w:keepNext/>
      <w:spacing w:before="240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691584"/>
    <w:pPr>
      <w:keepNext/>
      <w:outlineLvl w:val="1"/>
    </w:pPr>
    <w:rPr>
      <w:rFonts w:ascii="Arial" w:hAnsi="Arial" w:cs="Arial"/>
      <w:b/>
      <w:bCs/>
      <w:color w:val="333399"/>
      <w:sz w:val="18"/>
    </w:rPr>
  </w:style>
  <w:style w:type="paragraph" w:styleId="Heading3">
    <w:name w:val="heading 3"/>
    <w:basedOn w:val="Normal"/>
    <w:next w:val="Normal"/>
    <w:qFormat/>
    <w:rsid w:val="00691584"/>
    <w:pPr>
      <w:keepNext/>
      <w:outlineLvl w:val="2"/>
    </w:pPr>
    <w:rPr>
      <w:rFonts w:ascii="Arial" w:hAnsi="Arial" w:cs="Arial"/>
      <w:b/>
      <w:bCs/>
      <w:color w:val="333399"/>
      <w:sz w:val="16"/>
    </w:rPr>
  </w:style>
  <w:style w:type="paragraph" w:styleId="Heading4">
    <w:name w:val="heading 4"/>
    <w:basedOn w:val="Normal"/>
    <w:next w:val="Normal"/>
    <w:qFormat/>
    <w:rsid w:val="003C1E11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1584"/>
    <w:rPr>
      <w:color w:val="0000FF"/>
      <w:u w:val="single"/>
    </w:rPr>
  </w:style>
  <w:style w:type="table" w:styleId="TableGrid">
    <w:name w:val="Table Grid"/>
    <w:basedOn w:val="TableNormal"/>
    <w:rsid w:val="00B32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header">
    <w:name w:val="prheader"/>
    <w:basedOn w:val="Normal"/>
    <w:link w:val="prheaderChar"/>
    <w:rsid w:val="00500A65"/>
    <w:pPr>
      <w:widowControl/>
      <w:spacing w:before="100" w:beforeAutospacing="1" w:after="100" w:afterAutospacing="1"/>
    </w:pPr>
    <w:rPr>
      <w:kern w:val="0"/>
    </w:rPr>
  </w:style>
  <w:style w:type="character" w:customStyle="1" w:styleId="prheaderChar">
    <w:name w:val="prheader Char"/>
    <w:basedOn w:val="DefaultParagraphFont"/>
    <w:link w:val="prheader"/>
    <w:rsid w:val="00177D31"/>
    <w:rPr>
      <w:rFonts w:eastAsia="PMingLiU"/>
      <w:sz w:val="24"/>
      <w:szCs w:val="24"/>
      <w:lang w:val="en-US" w:eastAsia="zh-TW" w:bidi="ar-SA"/>
    </w:rPr>
  </w:style>
  <w:style w:type="paragraph" w:customStyle="1" w:styleId="PR-AboutAdv">
    <w:name w:val="PR-AboutAdv"/>
    <w:basedOn w:val="Normal"/>
    <w:link w:val="PR-AboutAdvChar"/>
    <w:rsid w:val="000763AC"/>
    <w:pPr>
      <w:snapToGrid w:val="0"/>
    </w:pPr>
    <w:rPr>
      <w:rFonts w:ascii="Arial" w:hAnsi="Arial" w:cs="Arial"/>
      <w:sz w:val="16"/>
      <w:szCs w:val="16"/>
    </w:rPr>
  </w:style>
  <w:style w:type="character" w:customStyle="1" w:styleId="PR-AboutAdvChar">
    <w:name w:val="PR-AboutAdv Char"/>
    <w:basedOn w:val="DefaultParagraphFont"/>
    <w:link w:val="PR-AboutAdv"/>
    <w:rsid w:val="000763AC"/>
    <w:rPr>
      <w:rFonts w:ascii="Arial" w:eastAsia="PMingLiU" w:hAnsi="Arial" w:cs="Arial"/>
      <w:kern w:val="2"/>
      <w:sz w:val="16"/>
      <w:szCs w:val="16"/>
      <w:lang w:val="en-US" w:eastAsia="zh-TW" w:bidi="ar-SA"/>
    </w:rPr>
  </w:style>
  <w:style w:type="paragraph" w:customStyle="1" w:styleId="PR-Body">
    <w:name w:val="PR-Body"/>
    <w:basedOn w:val="prheader"/>
    <w:link w:val="PR-BodyChar"/>
    <w:rsid w:val="00177D31"/>
    <w:pPr>
      <w:snapToGrid w:val="0"/>
      <w:spacing w:before="0" w:beforeAutospacing="0" w:after="0" w:afterAutospacing="0"/>
    </w:pPr>
    <w:rPr>
      <w:rFonts w:ascii="Arial" w:hAnsi="Arial" w:cs="Arial"/>
      <w:color w:val="000000"/>
      <w:sz w:val="21"/>
      <w:szCs w:val="21"/>
    </w:rPr>
  </w:style>
  <w:style w:type="character" w:customStyle="1" w:styleId="PR-BodyChar">
    <w:name w:val="PR-Body Char"/>
    <w:basedOn w:val="prheaderChar"/>
    <w:link w:val="PR-Body"/>
    <w:rsid w:val="00177D31"/>
    <w:rPr>
      <w:rFonts w:ascii="Arial" w:hAnsi="Arial" w:cs="Arial"/>
      <w:color w:val="000000"/>
      <w:sz w:val="21"/>
      <w:szCs w:val="21"/>
    </w:rPr>
  </w:style>
  <w:style w:type="paragraph" w:customStyle="1" w:styleId="PR-Headline">
    <w:name w:val="PR-Headline"/>
    <w:basedOn w:val="prheader"/>
    <w:rsid w:val="00177D31"/>
    <w:pPr>
      <w:spacing w:before="240" w:beforeAutospacing="0" w:after="0" w:afterAutospacing="0"/>
      <w:ind w:leftChars="200" w:left="480"/>
      <w:jc w:val="center"/>
    </w:pPr>
    <w:rPr>
      <w:rFonts w:ascii="Arial" w:hAnsi="Arial" w:cs="Arial"/>
      <w:b/>
      <w:color w:val="000000"/>
      <w:sz w:val="36"/>
      <w:szCs w:val="36"/>
    </w:rPr>
  </w:style>
  <w:style w:type="paragraph" w:customStyle="1" w:styleId="PR-2ndLine">
    <w:name w:val="PR-2ndLine"/>
    <w:basedOn w:val="prheader"/>
    <w:rsid w:val="00177D31"/>
    <w:pPr>
      <w:spacing w:before="0" w:beforeAutospacing="0" w:after="0" w:afterAutospacing="0"/>
      <w:ind w:leftChars="200" w:left="480"/>
      <w:jc w:val="center"/>
    </w:pPr>
    <w:rPr>
      <w:rFonts w:ascii="Arial" w:hAnsi="Arial" w:cs="Arial"/>
      <w:b/>
      <w:color w:val="000000"/>
    </w:rPr>
  </w:style>
  <w:style w:type="paragraph" w:styleId="Header">
    <w:name w:val="header"/>
    <w:basedOn w:val="Normal"/>
    <w:rsid w:val="00817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817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r-aboutadvchar0">
    <w:name w:val="pr-aboutadvchar"/>
    <w:basedOn w:val="DefaultParagraphFont"/>
    <w:rsid w:val="00810645"/>
  </w:style>
  <w:style w:type="paragraph" w:styleId="NormalWeb">
    <w:name w:val="Normal (Web)"/>
    <w:basedOn w:val="Normal"/>
    <w:uiPriority w:val="99"/>
    <w:unhideWhenUsed/>
    <w:rsid w:val="00D5180C"/>
    <w:pPr>
      <w:widowControl/>
      <w:spacing w:before="100" w:beforeAutospacing="1" w:after="100" w:afterAutospacing="1"/>
    </w:pPr>
    <w:rPr>
      <w:rFonts w:eastAsia="Times New Roman"/>
      <w:kern w:val="0"/>
      <w:lang w:eastAsia="zh-CN"/>
    </w:rPr>
  </w:style>
  <w:style w:type="paragraph" w:styleId="BalloonText">
    <w:name w:val="Balloon Text"/>
    <w:basedOn w:val="Normal"/>
    <w:link w:val="BalloonTextChar"/>
    <w:rsid w:val="00042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2C0B"/>
    <w:rPr>
      <w:rFonts w:ascii="Tahoma" w:hAnsi="Tahoma" w:cs="Tahoma"/>
      <w:kern w:val="2"/>
      <w:sz w:val="16"/>
      <w:szCs w:val="16"/>
      <w:lang w:eastAsia="zh-TW"/>
    </w:rPr>
  </w:style>
  <w:style w:type="character" w:styleId="Strong">
    <w:name w:val="Strong"/>
    <w:basedOn w:val="DefaultParagraphFont"/>
    <w:qFormat/>
    <w:rsid w:val="00571B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wnloadt.advantech.com/ProductFile/1-G901OH/TPC-651H_DS.pdf" TargetMode="External"/><Relationship Id="rId13" Type="http://schemas.openxmlformats.org/officeDocument/2006/relationships/hyperlink" Target="http://www.advantech.d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martin.skiba\My%20Documents\SPS\PR\martin.skiba@advantech.de" TargetMode="External"/><Relationship Id="rId12" Type="http://schemas.openxmlformats.org/officeDocument/2006/relationships/hyperlink" Target="http://www.advantech.com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CustomerCare@advantech.eu" TargetMode="External"/><Relationship Id="rId11" Type="http://schemas.openxmlformats.org/officeDocument/2006/relationships/hyperlink" Target="http://www.advantech.eu/products/TPC-1251H/mod_EF4CCF97-8DB3-4344-B478-828980269B59.asp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advantech.eu/products/TPC-651H/mod_53AD177B-169A-4323-8935-CF007683811E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downloadt.advantech.com/ProductFile/1-FU7ZGF/TPC-1251H_DS.pdf" TargetMode="External"/><Relationship Id="rId14" Type="http://schemas.openxmlformats.org/officeDocument/2006/relationships/hyperlink" Target="http://buy.advantech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.skiba\My%20Documents\Presserelease\Deutsch\2010_Template_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2010_Template_D</Template>
  <TotalTime>51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CONTACTS</vt:lpstr>
    </vt:vector>
  </TitlesOfParts>
  <Company>advantech</Company>
  <LinksUpToDate>false</LinksUpToDate>
  <CharactersWithSpaces>3488</CharactersWithSpaces>
  <SharedDoc>false</SharedDoc>
  <HLinks>
    <vt:vector size="42" baseType="variant">
      <vt:variant>
        <vt:i4>917531</vt:i4>
      </vt:variant>
      <vt:variant>
        <vt:i4>18</vt:i4>
      </vt:variant>
      <vt:variant>
        <vt:i4>0</vt:i4>
      </vt:variant>
      <vt:variant>
        <vt:i4>5</vt:i4>
      </vt:variant>
      <vt:variant>
        <vt:lpwstr>http://buy.advantech.eu/</vt:lpwstr>
      </vt:variant>
      <vt:variant>
        <vt:lpwstr/>
      </vt:variant>
      <vt:variant>
        <vt:i4>1310729</vt:i4>
      </vt:variant>
      <vt:variant>
        <vt:i4>15</vt:i4>
      </vt:variant>
      <vt:variant>
        <vt:i4>0</vt:i4>
      </vt:variant>
      <vt:variant>
        <vt:i4>5</vt:i4>
      </vt:variant>
      <vt:variant>
        <vt:lpwstr>http://www.advantech.de/</vt:lpwstr>
      </vt:variant>
      <vt:variant>
        <vt:lpwstr/>
      </vt:variant>
      <vt:variant>
        <vt:i4>5308419</vt:i4>
      </vt:variant>
      <vt:variant>
        <vt:i4>12</vt:i4>
      </vt:variant>
      <vt:variant>
        <vt:i4>0</vt:i4>
      </vt:variant>
      <vt:variant>
        <vt:i4>5</vt:i4>
      </vt:variant>
      <vt:variant>
        <vt:lpwstr>http://www.advantech.com/</vt:lpwstr>
      </vt:variant>
      <vt:variant>
        <vt:lpwstr/>
      </vt:variant>
      <vt:variant>
        <vt:i4>4390947</vt:i4>
      </vt:variant>
      <vt:variant>
        <vt:i4>9</vt:i4>
      </vt:variant>
      <vt:variant>
        <vt:i4>0</vt:i4>
      </vt:variant>
      <vt:variant>
        <vt:i4>5</vt:i4>
      </vt:variant>
      <vt:variant>
        <vt:lpwstr>http://www.advantech.com.tw/products/PCM-3355/mod_1-3CNL8X.aspx</vt:lpwstr>
      </vt:variant>
      <vt:variant>
        <vt:lpwstr/>
      </vt:variant>
      <vt:variant>
        <vt:i4>2162809</vt:i4>
      </vt:variant>
      <vt:variant>
        <vt:i4>6</vt:i4>
      </vt:variant>
      <vt:variant>
        <vt:i4>0</vt:i4>
      </vt:variant>
      <vt:variant>
        <vt:i4>5</vt:i4>
      </vt:variant>
      <vt:variant>
        <vt:lpwstr>http://support.advantech.com.tw/support/DownloadDatasheet.aspx?Literature_ID=1-3CJE6H&amp;utm_source=www.advantech.com.tw&amp;utm_medium=Download&amp;utm_campaign=PCM-3355+Data+Sheet</vt:lpwstr>
      </vt:variant>
      <vt:variant>
        <vt:lpwstr/>
      </vt:variant>
      <vt:variant>
        <vt:i4>6029316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Settings\martin.skiba\My Documents\Presserelease\martin.skiba@advantech.de</vt:lpwstr>
      </vt:variant>
      <vt:variant>
        <vt:lpwstr/>
      </vt:variant>
      <vt:variant>
        <vt:i4>6291521</vt:i4>
      </vt:variant>
      <vt:variant>
        <vt:i4>0</vt:i4>
      </vt:variant>
      <vt:variant>
        <vt:i4>0</vt:i4>
      </vt:variant>
      <vt:variant>
        <vt:i4>5</vt:i4>
      </vt:variant>
      <vt:variant>
        <vt:lpwstr>mailto:CustomerCare@advantech.eu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CONTACTS</dc:title>
  <dc:subject/>
  <dc:creator>Martin.Skiba</dc:creator>
  <cp:keywords/>
  <dc:description/>
  <cp:lastModifiedBy>pauline.huang</cp:lastModifiedBy>
  <cp:revision>6</cp:revision>
  <cp:lastPrinted>2010-01-08T08:27:00Z</cp:lastPrinted>
  <dcterms:created xsi:type="dcterms:W3CDTF">2010-11-18T10:59:00Z</dcterms:created>
  <dcterms:modified xsi:type="dcterms:W3CDTF">2010-11-19T08:43:00Z</dcterms:modified>
</cp:coreProperties>
</file>