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 xml:space="preserve">Advantech Europe </w:t>
      </w:r>
      <w:r w:rsidR="003A68E0">
        <w:rPr>
          <w:bCs/>
          <w:sz w:val="20"/>
          <w:szCs w:val="20"/>
        </w:rPr>
        <w:t>B.V.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3A68E0">
        <w:rPr>
          <w:bCs/>
          <w:sz w:val="20"/>
          <w:szCs w:val="20"/>
        </w:rPr>
        <w:t>B.V.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440142">
        <w:rPr>
          <w:bCs/>
          <w:sz w:val="20"/>
          <w:szCs w:val="20"/>
        </w:rPr>
        <w:t>Pauline Huang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</w:t>
      </w:r>
      <w:proofErr w:type="spellStart"/>
      <w:r w:rsidRPr="0081312F">
        <w:rPr>
          <w:bCs/>
          <w:sz w:val="20"/>
          <w:szCs w:val="20"/>
        </w:rPr>
        <w:t>8</w:t>
      </w:r>
      <w:r w:rsidR="0015454A">
        <w:rPr>
          <w:bCs/>
          <w:sz w:val="20"/>
          <w:szCs w:val="20"/>
        </w:rPr>
        <w:t>0</w:t>
      </w:r>
      <w:proofErr w:type="spellEnd"/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</w:t>
      </w:r>
      <w:r w:rsidR="00440142">
        <w:rPr>
          <w:bCs/>
          <w:sz w:val="20"/>
          <w:szCs w:val="20"/>
        </w:rPr>
        <w:t>31 (0)40 267 7084</w:t>
      </w:r>
    </w:p>
    <w:p w:rsidR="004B718D" w:rsidRDefault="00A7579E" w:rsidP="000E6671">
      <w:pPr>
        <w:pStyle w:val="PR-Body"/>
        <w:ind w:left="900"/>
        <w:rPr>
          <w:sz w:val="20"/>
          <w:szCs w:val="20"/>
        </w:rPr>
      </w:pPr>
      <w:hyperlink r:id="rId6" w:history="1">
        <w:r w:rsidR="00CF41FB" w:rsidRPr="00AF2D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440142">
          <w:rPr>
            <w:rStyle w:val="Hyperlink"/>
            <w:sz w:val="20"/>
            <w:szCs w:val="20"/>
          </w:rPr>
          <w:t>pauline.huang@advantech.eu</w:t>
        </w:r>
      </w:hyperlink>
    </w:p>
    <w:p w:rsidR="004B718D" w:rsidRPr="00B9069A" w:rsidRDefault="004B718D" w:rsidP="004B718D">
      <w:pPr>
        <w:pStyle w:val="PR-Headline"/>
        <w:snapToGrid w:val="0"/>
        <w:spacing w:before="0"/>
      </w:pPr>
    </w:p>
    <w:p w:rsidR="00D94DF4" w:rsidRDefault="00D94DF4" w:rsidP="004B718D">
      <w:pPr>
        <w:pStyle w:val="PR-Body"/>
        <w:jc w:val="center"/>
        <w:rPr>
          <w:color w:val="auto"/>
          <w:sz w:val="36"/>
          <w:szCs w:val="36"/>
          <w:lang w:val="nl-NL"/>
        </w:rPr>
      </w:pPr>
      <w:r w:rsidRPr="00D94DF4">
        <w:rPr>
          <w:color w:val="auto"/>
          <w:sz w:val="36"/>
          <w:szCs w:val="36"/>
          <w:lang w:val="nl-NL"/>
        </w:rPr>
        <w:t xml:space="preserve">Nieuwe HMI produktlijn voor PLC Control </w:t>
      </w:r>
    </w:p>
    <w:p w:rsidR="004B718D" w:rsidRPr="00901980" w:rsidRDefault="004B718D" w:rsidP="004B718D">
      <w:pPr>
        <w:pStyle w:val="PR-Body"/>
        <w:jc w:val="center"/>
        <w:rPr>
          <w:color w:val="auto"/>
          <w:sz w:val="28"/>
          <w:szCs w:val="28"/>
          <w:lang w:val="de-DE"/>
        </w:rPr>
      </w:pPr>
    </w:p>
    <w:p w:rsidR="004B718D" w:rsidRPr="00275CCD" w:rsidRDefault="00D94DF4" w:rsidP="000C0282">
      <w:pPr>
        <w:pStyle w:val="NormalWeb"/>
        <w:rPr>
          <w:sz w:val="20"/>
          <w:szCs w:val="20"/>
          <w:lang w:val="de-DE"/>
        </w:rPr>
      </w:pPr>
      <w:r w:rsidRPr="00D94DF4">
        <w:rPr>
          <w:rFonts w:ascii="Arial" w:hAnsi="Arial" w:cs="Arial"/>
          <w:b/>
          <w:i/>
          <w:sz w:val="20"/>
          <w:szCs w:val="20"/>
          <w:lang w:val="nl-NL"/>
        </w:rPr>
        <w:t>Juli</w:t>
      </w:r>
      <w:r w:rsidR="00110B93" w:rsidRPr="00D94DF4">
        <w:rPr>
          <w:rFonts w:ascii="Arial" w:hAnsi="Arial" w:cs="Arial"/>
          <w:b/>
          <w:i/>
          <w:sz w:val="20"/>
          <w:szCs w:val="20"/>
          <w:lang w:val="nl-NL"/>
        </w:rPr>
        <w:t xml:space="preserve"> 20</w:t>
      </w:r>
      <w:r w:rsidR="001E28FE" w:rsidRPr="00D94DF4">
        <w:rPr>
          <w:rFonts w:ascii="Arial" w:hAnsi="Arial" w:cs="Arial"/>
          <w:b/>
          <w:i/>
          <w:sz w:val="20"/>
          <w:szCs w:val="20"/>
          <w:lang w:val="nl-NL"/>
        </w:rPr>
        <w:t>10</w:t>
      </w:r>
      <w:r w:rsidR="004B718D" w:rsidRPr="00D94DF4">
        <w:rPr>
          <w:rFonts w:ascii="Arial" w:hAnsi="Arial" w:cs="Arial"/>
          <w:b/>
          <w:i/>
          <w:sz w:val="20"/>
          <w:szCs w:val="20"/>
          <w:lang w:val="nl-NL"/>
        </w:rPr>
        <w:t xml:space="preserve"> </w:t>
      </w:r>
      <w:r w:rsidR="004B718D" w:rsidRPr="00D94DF4">
        <w:rPr>
          <w:rFonts w:ascii="Arial" w:hAnsi="Arial" w:cs="Arial"/>
          <w:sz w:val="20"/>
          <w:szCs w:val="20"/>
          <w:lang w:val="nl-NL"/>
        </w:rPr>
        <w:t>–</w:t>
      </w:r>
      <w:r w:rsidR="00110B93" w:rsidRPr="00D94DF4">
        <w:rPr>
          <w:rFonts w:ascii="Arial" w:hAnsi="Arial" w:cs="Arial"/>
          <w:sz w:val="20"/>
          <w:szCs w:val="20"/>
          <w:lang w:val="nl-NL"/>
        </w:rPr>
        <w:t xml:space="preserve"> 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Advantech heeft een nieuwe lijn van HMI-apparaten specifiek gericht op het industriële bedieningspanelen segment, de WOP-2000 serie. </w:t>
      </w:r>
      <w:r w:rsidR="00A002FA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Uitgerust m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et ARM9-based RISC processors tot 200MHz en 4 tot 16MB flash-geheugen, ondersteunt de WOP-2000 serie een breed scala van LCD schermen, varieren</w:t>
      </w:r>
      <w:r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d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van 3,5"</w:t>
      </w:r>
      <w:r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tot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12,1"</w:t>
      </w:r>
      <w:r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. De WOP is 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uitermate geschikt voor toepassingen </w:t>
      </w:r>
      <w:r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in combinatie met PLC's, motion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</w:t>
      </w:r>
      <w:r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en 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thermische controllers, </w:t>
      </w:r>
      <w:r w:rsidRPr="00D94DF4">
        <w:rPr>
          <w:rStyle w:val="longtext1"/>
          <w:rFonts w:ascii="Arial" w:hAnsi="Arial" w:cs="Arial"/>
          <w:color w:val="000000"/>
          <w:lang w:val="nl-NL"/>
        </w:rPr>
        <w:t xml:space="preserve">omvormers en sensoren. 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Deze unieke lijn van HMI-apparaten wordt geleverd met PM Designer 2.0-software</w:t>
      </w:r>
      <w:r w:rsidR="00AE388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(gratis bijgesloten)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, </w:t>
      </w:r>
      <w:r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dat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een complete oplossing </w:t>
      </w:r>
      <w:r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biedt voor fabrieksautomatisering zoals </w:t>
      </w:r>
      <w:r w:rsidR="00A002FA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verpakken, etiket snijden, aansturen van robots etc.</w:t>
      </w:r>
      <w:r w:rsidR="00365A60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br/>
      </w:r>
      <w:r w:rsidR="00365A60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br/>
      </w:r>
      <w:r w:rsidR="00A002FA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De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diverse communicatie-interfaces, met inbegrip van RS-232/422/485, Ethernet en USB-poorten, </w:t>
      </w:r>
      <w:r w:rsidR="00A002FA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kunnen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eenvoudig aan</w:t>
      </w:r>
      <w:r w:rsidR="00A002FA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gesloten worden op allerlei apparatuur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. De monitoren bieden </w:t>
      </w:r>
      <w:r w:rsidR="00AE388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een luminantie van 300 tot 400 cd/m2 resolutie voor voldoende helderheid in fabrieksomgevingen</w:t>
      </w:r>
      <w:r w:rsidR="00AC692A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. D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eze producten </w:t>
      </w:r>
      <w:r w:rsidR="00AC692A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hebben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NEMA 4/IP65 bescherming </w:t>
      </w:r>
      <w:r w:rsidR="00AC692A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(frontpaneel) 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en </w:t>
      </w:r>
      <w:r w:rsidR="00AC692A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leveren betrouwbare prestaties bij 0 ~ 50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°C</w:t>
      </w:r>
      <w:r w:rsidR="006764E0" w:rsidRPr="00D94DF4">
        <w:rPr>
          <w:rFonts w:ascii="Arial" w:hAnsi="Arial" w:cs="Arial"/>
          <w:sz w:val="20"/>
          <w:szCs w:val="20"/>
          <w:lang w:val="nl-NL"/>
        </w:rPr>
        <w:t>.</w:t>
      </w:r>
      <w:r w:rsidR="00365A60">
        <w:rPr>
          <w:rFonts w:ascii="Arial" w:hAnsi="Arial" w:cs="Arial"/>
          <w:sz w:val="20"/>
          <w:szCs w:val="20"/>
          <w:lang w:val="nl-NL"/>
        </w:rPr>
        <w:br/>
      </w:r>
      <w:r w:rsidR="00365A60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br/>
        <w:t xml:space="preserve">De WOP serie kan worden aangesloten op 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meer dan 250 van de meest populaire PLC's op de markt, met inbegrip van; Allen Bradley MicroLogix serie, Modicon Quantum Corp serie, 90 serie van GE Corporation, Siemens AG Simatic S7-serie, Mitsubishi Electric Corp FX / Q-serie van Omron Corporation Sysmac C / CV / CS / CJ-serie, en Yaskawa Corporation MP-serie</w:t>
      </w:r>
      <w:r w:rsidR="00365A60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. Samen met dePMDesigner 2.0 wordt een uitstekende prijs/prestatie verhouding geboden 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voor een verscheidenheid van </w:t>
      </w:r>
      <w:r w:rsidR="00365A60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toepassingen binnen fabrieksautomatisering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. </w:t>
      </w:r>
      <w:r w:rsidR="00365A60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br/>
      </w:r>
      <w:r w:rsidRPr="00D94DF4">
        <w:rPr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br/>
      </w:r>
      <w:r w:rsidR="006764E0" w:rsidRPr="00D94DF4">
        <w:rPr>
          <w:rStyle w:val="Strong"/>
          <w:rFonts w:ascii="Arial" w:hAnsi="Arial" w:cs="Arial"/>
          <w:sz w:val="20"/>
          <w:szCs w:val="20"/>
          <w:u w:val="single"/>
          <w:lang w:val="nl-NL"/>
        </w:rPr>
        <w:t>PM Designer</w:t>
      </w:r>
      <w:r w:rsidR="006764E0" w:rsidRPr="00D94DF4">
        <w:rPr>
          <w:rFonts w:ascii="Arial" w:hAnsi="Arial" w:cs="Arial"/>
          <w:sz w:val="20"/>
          <w:szCs w:val="20"/>
          <w:lang w:val="nl-NL"/>
        </w:rPr>
        <w:br/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PM Designer </w:t>
      </w:r>
      <w:r w:rsidR="00500BF8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heeft zich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bewezen in vele toepassingsgebieden en is makkelijk </w:t>
      </w:r>
      <w:r w:rsidR="00500BF8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te integreren. </w:t>
      </w:r>
      <w:proofErr w:type="spellStart"/>
      <w:r w:rsidR="00500BF8" w:rsidRPr="00500BF8">
        <w:rPr>
          <w:rStyle w:val="longtext1"/>
          <w:rFonts w:ascii="Arial" w:hAnsi="Arial" w:cs="Arial"/>
          <w:color w:val="000000"/>
          <w:shd w:val="clear" w:color="auto" w:fill="FFFFFF"/>
        </w:rPr>
        <w:t>Voorzien</w:t>
      </w:r>
      <w:proofErr w:type="spellEnd"/>
      <w:r w:rsidR="00500BF8" w:rsidRPr="00500BF8">
        <w:rPr>
          <w:rStyle w:val="longtext1"/>
          <w:rFonts w:ascii="Arial" w:hAnsi="Arial" w:cs="Arial"/>
          <w:color w:val="000000"/>
          <w:shd w:val="clear" w:color="auto" w:fill="FFFFFF"/>
        </w:rPr>
        <w:t xml:space="preserve"> van solution-oriented screen objects</w:t>
      </w:r>
      <w:r w:rsidRPr="00500BF8">
        <w:rPr>
          <w:rStyle w:val="longtext1"/>
          <w:rFonts w:ascii="Arial" w:hAnsi="Arial" w:cs="Arial"/>
          <w:color w:val="000000"/>
          <w:shd w:val="clear" w:color="auto" w:fill="FFFFFF"/>
        </w:rPr>
        <w:t xml:space="preserve">, high-end vector graphics, </w:t>
      </w:r>
      <w:r w:rsidR="00500BF8" w:rsidRPr="00500BF8">
        <w:rPr>
          <w:rStyle w:val="longtext1"/>
          <w:rFonts w:ascii="Arial" w:hAnsi="Arial" w:cs="Arial"/>
          <w:color w:val="000000"/>
          <w:shd w:val="clear" w:color="auto" w:fill="FFFFFF"/>
        </w:rPr>
        <w:t xml:space="preserve">Windows fonts </w:t>
      </w:r>
      <w:proofErr w:type="spellStart"/>
      <w:r w:rsidR="00500BF8" w:rsidRPr="00500BF8">
        <w:rPr>
          <w:rStyle w:val="longtext1"/>
          <w:rFonts w:ascii="Arial" w:hAnsi="Arial" w:cs="Arial"/>
          <w:color w:val="000000"/>
          <w:shd w:val="clear" w:color="auto" w:fill="FFFFFF"/>
        </w:rPr>
        <w:t>voor</w:t>
      </w:r>
      <w:proofErr w:type="spellEnd"/>
      <w:r w:rsidR="00500BF8" w:rsidRPr="00500BF8">
        <w:rPr>
          <w:rStyle w:val="longtext1"/>
          <w:rFonts w:ascii="Arial" w:hAnsi="Arial" w:cs="Arial"/>
          <w:color w:val="000000"/>
          <w:shd w:val="clear" w:color="auto" w:fill="FFFFFF"/>
        </w:rPr>
        <w:t xml:space="preserve"> multi-language </w:t>
      </w:r>
      <w:proofErr w:type="spellStart"/>
      <w:r w:rsidR="00500BF8" w:rsidRPr="00500BF8">
        <w:rPr>
          <w:rStyle w:val="longtext1"/>
          <w:rFonts w:ascii="Arial" w:hAnsi="Arial" w:cs="Arial"/>
          <w:color w:val="000000"/>
          <w:shd w:val="clear" w:color="auto" w:fill="FFFFFF"/>
        </w:rPr>
        <w:t>toepassingen</w:t>
      </w:r>
      <w:proofErr w:type="spellEnd"/>
      <w:r w:rsidRPr="00500BF8">
        <w:rPr>
          <w:rStyle w:val="longtext1"/>
          <w:rFonts w:ascii="Arial" w:hAnsi="Arial" w:cs="Arial"/>
          <w:color w:val="000000"/>
          <w:shd w:val="clear" w:color="auto" w:fill="FFFFFF"/>
        </w:rPr>
        <w:t>, rec</w:t>
      </w:r>
      <w:r w:rsidR="00500BF8" w:rsidRPr="00500BF8">
        <w:rPr>
          <w:rStyle w:val="longtext1"/>
          <w:rFonts w:ascii="Arial" w:hAnsi="Arial" w:cs="Arial"/>
          <w:color w:val="000000"/>
          <w:shd w:val="clear" w:color="auto" w:fill="FFFFFF"/>
        </w:rPr>
        <w:t>ipes, alarm</w:t>
      </w:r>
      <w:r w:rsidRPr="00500BF8">
        <w:rPr>
          <w:rStyle w:val="longtext1"/>
          <w:rFonts w:ascii="Arial" w:hAnsi="Arial" w:cs="Arial"/>
          <w:color w:val="000000"/>
          <w:shd w:val="clear" w:color="auto" w:fill="FFFFFF"/>
        </w:rPr>
        <w:t xml:space="preserve">, data loggers en </w:t>
      </w:r>
      <w:r w:rsidR="00500BF8" w:rsidRPr="00500BF8">
        <w:rPr>
          <w:rStyle w:val="longtext1"/>
          <w:rFonts w:ascii="Arial" w:hAnsi="Arial" w:cs="Arial"/>
          <w:color w:val="000000"/>
          <w:shd w:val="clear" w:color="auto" w:fill="FFFFFF"/>
        </w:rPr>
        <w:t>operation logging</w:t>
      </w:r>
      <w:r w:rsidRPr="00500BF8">
        <w:rPr>
          <w:rStyle w:val="longtext1"/>
          <w:rFonts w:ascii="Arial" w:hAnsi="Arial" w:cs="Arial"/>
          <w:color w:val="000000"/>
          <w:shd w:val="clear" w:color="auto" w:fill="FFFFFF"/>
        </w:rPr>
        <w:t xml:space="preserve">. 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PM Designer bevat ook online</w:t>
      </w:r>
      <w:r w:rsidR="004F7B42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/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offline simulatie en andere hulpprogramma's zoals Data Transfer Helper (DTH); </w:t>
      </w:r>
      <w:r w:rsidR="00500BF8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recipes editors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en tekst editors. WOP runtime, een deel van PM Designer</w:t>
      </w:r>
      <w:r w:rsidR="00500BF8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staat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garant voor betrouwbaarheid en prestatie, </w:t>
      </w:r>
      <w:r w:rsidR="00500BF8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door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 minimale systeemvereisten, </w:t>
      </w:r>
      <w:r w:rsidR="0028165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hoge 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communicatie datasnelheden, sub-</w:t>
      </w:r>
      <w:r w:rsidR="00500BF8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>second screen switching en 24/</w:t>
      </w:r>
      <w:r w:rsidRPr="00D94DF4">
        <w:rPr>
          <w:rStyle w:val="longtext1"/>
          <w:rFonts w:ascii="Arial" w:hAnsi="Arial" w:cs="Arial"/>
          <w:color w:val="000000"/>
          <w:shd w:val="clear" w:color="auto" w:fill="FFFFFF"/>
          <w:lang w:val="nl-NL"/>
        </w:rPr>
        <w:t xml:space="preserve">7 gebruik. </w:t>
      </w:r>
      <w:r w:rsidRPr="00D94DF4">
        <w:rPr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br/>
      </w:r>
      <w:r w:rsidR="00671080" w:rsidRPr="00A8140E">
        <w:rPr>
          <w:sz w:val="20"/>
          <w:szCs w:val="20"/>
          <w:lang w:val="de-DE"/>
        </w:rPr>
        <w:br/>
      </w:r>
      <w:hyperlink r:id="rId8" w:history="1">
        <w:r w:rsidR="000C0282" w:rsidRPr="000C0282">
          <w:rPr>
            <w:rStyle w:val="Hyperlink"/>
            <w:rFonts w:ascii="Arial" w:hAnsi="Arial" w:cs="Arial"/>
            <w:sz w:val="20"/>
            <w:szCs w:val="20"/>
            <w:lang w:val="de-DE"/>
          </w:rPr>
          <w:t>Produktpagina</w:t>
        </w:r>
      </w:hyperlink>
    </w:p>
    <w:p w:rsidR="004B718D" w:rsidRPr="00275CCD" w:rsidRDefault="004B718D" w:rsidP="004B718D">
      <w:pPr>
        <w:snapToGrid w:val="0"/>
        <w:spacing w:line="240" w:lineRule="exact"/>
        <w:rPr>
          <w:rFonts w:ascii="Arial" w:hAnsi="Arial" w:cs="Arial"/>
          <w:b/>
          <w:bCs/>
          <w:color w:val="000000"/>
          <w:kern w:val="0"/>
          <w:sz w:val="16"/>
          <w:szCs w:val="16"/>
          <w:lang w:val="de-DE"/>
        </w:rPr>
      </w:pPr>
    </w:p>
    <w:p w:rsidR="006764E0" w:rsidRPr="000C6C39" w:rsidRDefault="006764E0" w:rsidP="00A7579E">
      <w:pPr>
        <w:widowControl/>
        <w:snapToGrid w:val="0"/>
        <w:spacing w:beforeLines="50" w:afterLines="50"/>
        <w:jc w:val="both"/>
        <w:rPr>
          <w:rFonts w:ascii="Arial" w:hAnsi="Arial" w:cs="Arial"/>
        </w:rPr>
      </w:pPr>
      <w:r w:rsidRPr="000C6C39">
        <w:rPr>
          <w:rStyle w:val="pr-aboutadvchar0"/>
          <w:rFonts w:ascii="Arial" w:hAnsi="Arial" w:cs="Arial"/>
          <w:b/>
          <w:bCs/>
          <w:color w:val="000000"/>
          <w:sz w:val="18"/>
          <w:szCs w:val="18"/>
        </w:rPr>
        <w:t>About Advantech –</w:t>
      </w:r>
      <w:r w:rsidRPr="000C6C39">
        <w:rPr>
          <w:rFonts w:ascii="Arial" w:hAnsi="Arial" w:cs="Arial"/>
          <w:sz w:val="18"/>
          <w:szCs w:val="18"/>
        </w:rPr>
        <w:t xml:space="preserve">Founded in 1983, Advantech delivers visionary and trustworthy industrial computing solutions that empower businesses. Advantech is a Premier Member of the Intel® Embedded and Communications Alliance, a community of embedded and communications developers and solution providers. We cooperate closely with solution partners to provide complete solutions for a wide array of applications in diverse industries, offering products and solutions in three business categories: Industrial Automation, Embedded </w:t>
      </w:r>
      <w:proofErr w:type="spellStart"/>
      <w:r w:rsidRPr="000C6C39">
        <w:rPr>
          <w:rFonts w:ascii="Arial" w:hAnsi="Arial" w:cs="Arial"/>
          <w:sz w:val="18"/>
          <w:szCs w:val="18"/>
        </w:rPr>
        <w:t>ePlatform</w:t>
      </w:r>
      <w:proofErr w:type="spellEnd"/>
      <w:r w:rsidRPr="000C6C39">
        <w:rPr>
          <w:rFonts w:ascii="Arial" w:hAnsi="Arial" w:cs="Arial"/>
          <w:sz w:val="18"/>
          <w:szCs w:val="18"/>
        </w:rPr>
        <w:t xml:space="preserve"> and eServices &amp; Applied Computing. With more than 3,600 dedicated employees, Advantech operates an extensive support, sales and </w:t>
      </w:r>
      <w:smartTag w:uri="urn:schemas-microsoft-com:office:smarttags" w:element="PersonName">
        <w:r w:rsidRPr="000C6C39">
          <w:rPr>
            <w:rFonts w:ascii="Arial" w:hAnsi="Arial" w:cs="Arial"/>
            <w:sz w:val="18"/>
            <w:szCs w:val="18"/>
          </w:rPr>
          <w:t>ma</w:t>
        </w:r>
      </w:smartTag>
      <w:r w:rsidRPr="000C6C39">
        <w:rPr>
          <w:rFonts w:ascii="Arial" w:hAnsi="Arial" w:cs="Arial"/>
          <w:sz w:val="18"/>
          <w:szCs w:val="18"/>
        </w:rPr>
        <w:t xml:space="preserve">rketing network in 18 countries and 39 </w:t>
      </w:r>
      <w:smartTag w:uri="urn:schemas-microsoft-com:office:smarttags" w:element="PersonName">
        <w:r w:rsidRPr="000C6C39">
          <w:rPr>
            <w:rFonts w:ascii="Arial" w:hAnsi="Arial" w:cs="Arial"/>
            <w:sz w:val="18"/>
            <w:szCs w:val="18"/>
          </w:rPr>
          <w:t>ma</w:t>
        </w:r>
      </w:smartTag>
      <w:r w:rsidRPr="000C6C39">
        <w:rPr>
          <w:rFonts w:ascii="Arial" w:hAnsi="Arial" w:cs="Arial"/>
          <w:sz w:val="18"/>
          <w:szCs w:val="18"/>
        </w:rPr>
        <w:t>jor cities to deliver fast time-to-</w:t>
      </w:r>
      <w:smartTag w:uri="urn:schemas-microsoft-com:office:smarttags" w:element="PersonName">
        <w:r w:rsidRPr="000C6C39">
          <w:rPr>
            <w:rFonts w:ascii="Arial" w:hAnsi="Arial" w:cs="Arial"/>
            <w:sz w:val="18"/>
            <w:szCs w:val="18"/>
          </w:rPr>
          <w:t>ma</w:t>
        </w:r>
      </w:smartTag>
      <w:r w:rsidRPr="000C6C39">
        <w:rPr>
          <w:rFonts w:ascii="Arial" w:hAnsi="Arial" w:cs="Arial"/>
          <w:sz w:val="18"/>
          <w:szCs w:val="18"/>
        </w:rPr>
        <w:t>rket services to our worldwide customers. (Corporate Website: www.advantech.com). </w:t>
      </w:r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de-DE"/>
        </w:rPr>
      </w:pPr>
    </w:p>
    <w:p w:rsidR="006764E0" w:rsidRDefault="006764E0" w:rsidP="006764E0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8B3A09">
        <w:rPr>
          <w:rFonts w:ascii="Arial" w:hAnsi="Arial" w:cs="Arial"/>
          <w:kern w:val="0"/>
          <w:sz w:val="16"/>
          <w:szCs w:val="16"/>
          <w:lang w:val="pt-BR"/>
        </w:rPr>
        <w:t>Local website:</w:t>
      </w:r>
      <w:r w:rsidRPr="008B3A09">
        <w:rPr>
          <w:rFonts w:ascii="Arial" w:hAnsi="Arial" w:cs="Arial"/>
          <w:kern w:val="0"/>
          <w:sz w:val="16"/>
          <w:szCs w:val="16"/>
          <w:lang w:val="pt-BR"/>
        </w:rPr>
        <w:tab/>
      </w:r>
      <w:hyperlink r:id="rId9" w:history="1">
        <w:r w:rsidRPr="00DF7857">
          <w:rPr>
            <w:rStyle w:val="Hyperlink"/>
            <w:rFonts w:ascii="Arial" w:hAnsi="Arial" w:cs="Arial"/>
            <w:kern w:val="0"/>
            <w:sz w:val="16"/>
            <w:szCs w:val="16"/>
            <w:lang w:val="pt-BR"/>
          </w:rPr>
          <w:t>www.advantech.eu</w:t>
        </w:r>
      </w:hyperlink>
    </w:p>
    <w:p w:rsidR="006764E0" w:rsidRPr="002D397C" w:rsidRDefault="006764E0" w:rsidP="006764E0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2D397C">
        <w:rPr>
          <w:rFonts w:ascii="Arial" w:hAnsi="Arial" w:cs="Arial"/>
          <w:kern w:val="0"/>
          <w:sz w:val="16"/>
          <w:szCs w:val="16"/>
          <w:lang w:val="pt-BR"/>
        </w:rPr>
        <w:t>eStore:</w:t>
      </w:r>
      <w:r w:rsidRPr="002D397C">
        <w:rPr>
          <w:rFonts w:ascii="Arial" w:hAnsi="Arial" w:cs="Arial"/>
          <w:kern w:val="0"/>
          <w:sz w:val="16"/>
          <w:szCs w:val="16"/>
          <w:lang w:val="pt-BR"/>
        </w:rPr>
        <w:tab/>
      </w:r>
      <w:r w:rsidRPr="002D397C">
        <w:rPr>
          <w:rFonts w:ascii="Arial" w:hAnsi="Arial" w:cs="Arial"/>
          <w:kern w:val="0"/>
          <w:sz w:val="16"/>
          <w:szCs w:val="16"/>
          <w:lang w:val="pt-BR"/>
        </w:rPr>
        <w:tab/>
      </w:r>
      <w:hyperlink r:id="rId10" w:history="1">
        <w:r w:rsidRPr="002D397C">
          <w:rPr>
            <w:rStyle w:val="Hyperlink"/>
            <w:rFonts w:ascii="Arial" w:hAnsi="Arial" w:cs="Arial"/>
            <w:kern w:val="0"/>
            <w:sz w:val="16"/>
            <w:szCs w:val="16"/>
            <w:lang w:val="pt-BR"/>
          </w:rPr>
          <w:t>http://buy.advantech.eu/</w:t>
        </w:r>
      </w:hyperlink>
    </w:p>
    <w:p w:rsidR="00BF2A34" w:rsidRPr="006764E0" w:rsidRDefault="00BF2A34" w:rsidP="006764E0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pt-BR"/>
        </w:rPr>
      </w:pPr>
    </w:p>
    <w:sectPr w:rsidR="00BF2A34" w:rsidRPr="006764E0" w:rsidSect="00A0415B">
      <w:headerReference w:type="default" r:id="rId11"/>
      <w:footerReference w:type="even" r:id="rId12"/>
      <w:footerReference w:type="default" r:id="rId13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F8" w:rsidRDefault="00500BF8">
      <w:r>
        <w:separator/>
      </w:r>
    </w:p>
    <w:p w:rsidR="00500BF8" w:rsidRDefault="00500BF8"/>
  </w:endnote>
  <w:endnote w:type="continuationSeparator" w:id="0">
    <w:p w:rsidR="00500BF8" w:rsidRDefault="00500BF8">
      <w:r>
        <w:continuationSeparator/>
      </w:r>
    </w:p>
    <w:p w:rsidR="00500BF8" w:rsidRDefault="00500B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F8" w:rsidRDefault="00500B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00BF8" w:rsidRDefault="00500BF8">
    <w:pPr>
      <w:ind w:right="360"/>
    </w:pPr>
  </w:p>
  <w:p w:rsidR="00500BF8" w:rsidRDefault="00500B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F8" w:rsidRDefault="00500BF8" w:rsidP="00A0415B">
    <w:pPr>
      <w:framePr w:w="186" w:h="351" w:hRule="exact" w:wrap="around" w:vAnchor="text" w:hAnchor="page" w:x="10599" w:y="-510"/>
    </w:pPr>
    <w:fldSimple w:instr="PAGE  ">
      <w:r w:rsidR="004F7B42">
        <w:rPr>
          <w:noProof/>
        </w:rPr>
        <w:t>1</w:t>
      </w:r>
    </w:fldSimple>
  </w:p>
  <w:p w:rsidR="00500BF8" w:rsidRPr="00A0415B" w:rsidRDefault="00500BF8" w:rsidP="0058734F">
    <w:pPr>
      <w:ind w:right="70"/>
      <w:jc w:val="right"/>
      <w:rPr>
        <w:rFonts w:ascii="Arial" w:hAnsi="Arial" w:cs="Arial"/>
        <w:b/>
        <w:color w:val="333399"/>
      </w:rPr>
    </w:pPr>
    <w:r w:rsidRPr="00A757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500BF8" w:rsidRPr="00914BCA" w:rsidRDefault="00500BF8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F8" w:rsidRDefault="00500BF8">
      <w:r>
        <w:separator/>
      </w:r>
    </w:p>
    <w:p w:rsidR="00500BF8" w:rsidRDefault="00500BF8"/>
  </w:footnote>
  <w:footnote w:type="continuationSeparator" w:id="0">
    <w:p w:rsidR="00500BF8" w:rsidRDefault="00500BF8">
      <w:r>
        <w:continuationSeparator/>
      </w:r>
    </w:p>
    <w:p w:rsidR="00500BF8" w:rsidRDefault="00500B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F8" w:rsidRDefault="00500BF8" w:rsidP="0058734F">
    <w:pPr>
      <w:tabs>
        <w:tab w:val="left" w:pos="1410"/>
      </w:tabs>
      <w:ind w:left="-1418" w:right="-830"/>
    </w:pPr>
    <w:r>
      <w:rPr>
        <w:noProof/>
        <w:lang w:eastAsia="en-US"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2D3"/>
    <w:rsid w:val="00004D6C"/>
    <w:rsid w:val="00011821"/>
    <w:rsid w:val="000247C0"/>
    <w:rsid w:val="000249B3"/>
    <w:rsid w:val="00031345"/>
    <w:rsid w:val="000661DD"/>
    <w:rsid w:val="000763AC"/>
    <w:rsid w:val="00097481"/>
    <w:rsid w:val="000A16A9"/>
    <w:rsid w:val="000C0282"/>
    <w:rsid w:val="000C2A18"/>
    <w:rsid w:val="000C3F31"/>
    <w:rsid w:val="000D6D39"/>
    <w:rsid w:val="000E4821"/>
    <w:rsid w:val="000E6671"/>
    <w:rsid w:val="00110B93"/>
    <w:rsid w:val="00127A46"/>
    <w:rsid w:val="00133E7C"/>
    <w:rsid w:val="001342AD"/>
    <w:rsid w:val="00152B53"/>
    <w:rsid w:val="0015454A"/>
    <w:rsid w:val="00157591"/>
    <w:rsid w:val="00171AD8"/>
    <w:rsid w:val="00177D31"/>
    <w:rsid w:val="00186CEC"/>
    <w:rsid w:val="001A2ECB"/>
    <w:rsid w:val="001C35B3"/>
    <w:rsid w:val="001D1195"/>
    <w:rsid w:val="001D7D1B"/>
    <w:rsid w:val="001E28FE"/>
    <w:rsid w:val="001E3EFC"/>
    <w:rsid w:val="00200FC1"/>
    <w:rsid w:val="002057C2"/>
    <w:rsid w:val="002057F4"/>
    <w:rsid w:val="002115FD"/>
    <w:rsid w:val="00214C07"/>
    <w:rsid w:val="002436BB"/>
    <w:rsid w:val="00275CCD"/>
    <w:rsid w:val="00281654"/>
    <w:rsid w:val="00287DB1"/>
    <w:rsid w:val="002B41D8"/>
    <w:rsid w:val="002C4CEC"/>
    <w:rsid w:val="002E1539"/>
    <w:rsid w:val="002E2783"/>
    <w:rsid w:val="002E76E8"/>
    <w:rsid w:val="002F5091"/>
    <w:rsid w:val="0034557E"/>
    <w:rsid w:val="00346248"/>
    <w:rsid w:val="00355417"/>
    <w:rsid w:val="00365517"/>
    <w:rsid w:val="00365A60"/>
    <w:rsid w:val="00370085"/>
    <w:rsid w:val="00373224"/>
    <w:rsid w:val="00391659"/>
    <w:rsid w:val="003A68E0"/>
    <w:rsid w:val="003C1E11"/>
    <w:rsid w:val="003C5467"/>
    <w:rsid w:val="003C58D1"/>
    <w:rsid w:val="003C7102"/>
    <w:rsid w:val="003E5452"/>
    <w:rsid w:val="003F43A6"/>
    <w:rsid w:val="003F6769"/>
    <w:rsid w:val="00427683"/>
    <w:rsid w:val="004309DA"/>
    <w:rsid w:val="00440142"/>
    <w:rsid w:val="00457F6A"/>
    <w:rsid w:val="0047266C"/>
    <w:rsid w:val="004937DF"/>
    <w:rsid w:val="00495BBB"/>
    <w:rsid w:val="00496A60"/>
    <w:rsid w:val="004A4530"/>
    <w:rsid w:val="004B718D"/>
    <w:rsid w:val="004C0231"/>
    <w:rsid w:val="004D6934"/>
    <w:rsid w:val="004E0725"/>
    <w:rsid w:val="004F0D3B"/>
    <w:rsid w:val="004F532B"/>
    <w:rsid w:val="004F7B42"/>
    <w:rsid w:val="00500A65"/>
    <w:rsid w:val="00500BF8"/>
    <w:rsid w:val="00515C7D"/>
    <w:rsid w:val="00535302"/>
    <w:rsid w:val="00536F13"/>
    <w:rsid w:val="00536FE7"/>
    <w:rsid w:val="00544762"/>
    <w:rsid w:val="005612B9"/>
    <w:rsid w:val="0056556D"/>
    <w:rsid w:val="0057559C"/>
    <w:rsid w:val="0058734F"/>
    <w:rsid w:val="005A0ABD"/>
    <w:rsid w:val="00671080"/>
    <w:rsid w:val="006764E0"/>
    <w:rsid w:val="0069629F"/>
    <w:rsid w:val="006C3F2B"/>
    <w:rsid w:val="006D548B"/>
    <w:rsid w:val="006F2D09"/>
    <w:rsid w:val="006F366C"/>
    <w:rsid w:val="00757CA8"/>
    <w:rsid w:val="00762ECE"/>
    <w:rsid w:val="00773654"/>
    <w:rsid w:val="00775376"/>
    <w:rsid w:val="007B3494"/>
    <w:rsid w:val="007C32A3"/>
    <w:rsid w:val="007D3B0A"/>
    <w:rsid w:val="007F7FBC"/>
    <w:rsid w:val="008005E6"/>
    <w:rsid w:val="00810645"/>
    <w:rsid w:val="0081312F"/>
    <w:rsid w:val="00817A90"/>
    <w:rsid w:val="00817C92"/>
    <w:rsid w:val="008247DB"/>
    <w:rsid w:val="0083120C"/>
    <w:rsid w:val="008412D3"/>
    <w:rsid w:val="00854FED"/>
    <w:rsid w:val="008756B5"/>
    <w:rsid w:val="008B00C0"/>
    <w:rsid w:val="008B170A"/>
    <w:rsid w:val="008B7E62"/>
    <w:rsid w:val="008D4A77"/>
    <w:rsid w:val="008E7529"/>
    <w:rsid w:val="00901980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8773D"/>
    <w:rsid w:val="009A045B"/>
    <w:rsid w:val="009C074D"/>
    <w:rsid w:val="009D24E4"/>
    <w:rsid w:val="009D42F0"/>
    <w:rsid w:val="009E0440"/>
    <w:rsid w:val="009F56AA"/>
    <w:rsid w:val="00A002FA"/>
    <w:rsid w:val="00A0415B"/>
    <w:rsid w:val="00A12CEF"/>
    <w:rsid w:val="00A23F8E"/>
    <w:rsid w:val="00A261FC"/>
    <w:rsid w:val="00A4076D"/>
    <w:rsid w:val="00A47DCD"/>
    <w:rsid w:val="00A7579E"/>
    <w:rsid w:val="00A8140E"/>
    <w:rsid w:val="00AA1F87"/>
    <w:rsid w:val="00AB03D2"/>
    <w:rsid w:val="00AB1112"/>
    <w:rsid w:val="00AB1216"/>
    <w:rsid w:val="00AC692A"/>
    <w:rsid w:val="00AE3884"/>
    <w:rsid w:val="00B03605"/>
    <w:rsid w:val="00B10928"/>
    <w:rsid w:val="00B260AF"/>
    <w:rsid w:val="00B32EC5"/>
    <w:rsid w:val="00B5160A"/>
    <w:rsid w:val="00B619E5"/>
    <w:rsid w:val="00B65AE0"/>
    <w:rsid w:val="00B71786"/>
    <w:rsid w:val="00B72541"/>
    <w:rsid w:val="00B94D78"/>
    <w:rsid w:val="00B975CE"/>
    <w:rsid w:val="00BA2A6C"/>
    <w:rsid w:val="00BB5F6D"/>
    <w:rsid w:val="00BC061E"/>
    <w:rsid w:val="00BE16BB"/>
    <w:rsid w:val="00BE3EDE"/>
    <w:rsid w:val="00BF2A34"/>
    <w:rsid w:val="00C14B3C"/>
    <w:rsid w:val="00C14B90"/>
    <w:rsid w:val="00C46BB3"/>
    <w:rsid w:val="00C57C87"/>
    <w:rsid w:val="00C8268A"/>
    <w:rsid w:val="00CE22CE"/>
    <w:rsid w:val="00CF41FB"/>
    <w:rsid w:val="00CF69C7"/>
    <w:rsid w:val="00D060B6"/>
    <w:rsid w:val="00D34659"/>
    <w:rsid w:val="00D421F6"/>
    <w:rsid w:val="00D443B4"/>
    <w:rsid w:val="00D45AC9"/>
    <w:rsid w:val="00D50B76"/>
    <w:rsid w:val="00D528A1"/>
    <w:rsid w:val="00D94DF4"/>
    <w:rsid w:val="00DA5C3C"/>
    <w:rsid w:val="00DC145C"/>
    <w:rsid w:val="00DC2DD4"/>
    <w:rsid w:val="00DC7856"/>
    <w:rsid w:val="00DF3449"/>
    <w:rsid w:val="00E12B86"/>
    <w:rsid w:val="00E23A7A"/>
    <w:rsid w:val="00E375E8"/>
    <w:rsid w:val="00E67BDB"/>
    <w:rsid w:val="00E722DD"/>
    <w:rsid w:val="00E805E7"/>
    <w:rsid w:val="00E82AA1"/>
    <w:rsid w:val="00E90735"/>
    <w:rsid w:val="00E94869"/>
    <w:rsid w:val="00EB73B0"/>
    <w:rsid w:val="00EB7D36"/>
    <w:rsid w:val="00EC4C96"/>
    <w:rsid w:val="00ED2B10"/>
    <w:rsid w:val="00EE0A5E"/>
    <w:rsid w:val="00EE1ECB"/>
    <w:rsid w:val="00EE4835"/>
    <w:rsid w:val="00F0095E"/>
    <w:rsid w:val="00F03652"/>
    <w:rsid w:val="00F12C02"/>
    <w:rsid w:val="00F16D16"/>
    <w:rsid w:val="00F41921"/>
    <w:rsid w:val="00F452E6"/>
    <w:rsid w:val="00F532DA"/>
    <w:rsid w:val="00F66B2B"/>
    <w:rsid w:val="00F77E02"/>
    <w:rsid w:val="00FA5CB5"/>
    <w:rsid w:val="00FA66B2"/>
    <w:rsid w:val="00FC260D"/>
    <w:rsid w:val="00FC3CD0"/>
    <w:rsid w:val="00FC5275"/>
    <w:rsid w:val="00F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D36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EB7D36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EB7D36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EB7D36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D36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BalloonText">
    <w:name w:val="Balloon Text"/>
    <w:basedOn w:val="Normal"/>
    <w:link w:val="BalloonTextChar"/>
    <w:rsid w:val="00B6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9E5"/>
    <w:rPr>
      <w:rFonts w:ascii="Tahoma" w:hAnsi="Tahoma" w:cs="Tahoma"/>
      <w:kern w:val="2"/>
      <w:sz w:val="16"/>
      <w:szCs w:val="16"/>
      <w:lang w:eastAsia="zh-TW"/>
    </w:rPr>
  </w:style>
  <w:style w:type="paragraph" w:styleId="NormalWeb">
    <w:name w:val="Normal (Web)"/>
    <w:basedOn w:val="Normal"/>
    <w:uiPriority w:val="99"/>
    <w:unhideWhenUsed/>
    <w:rsid w:val="006764E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Strong">
    <w:name w:val="Strong"/>
    <w:basedOn w:val="DefaultParagraphFont"/>
    <w:uiPriority w:val="22"/>
    <w:qFormat/>
    <w:rsid w:val="006764E0"/>
    <w:rPr>
      <w:b/>
      <w:bCs/>
    </w:rPr>
  </w:style>
  <w:style w:type="character" w:customStyle="1" w:styleId="longtext1">
    <w:name w:val="long_text1"/>
    <w:basedOn w:val="DefaultParagraphFont"/>
    <w:rsid w:val="00D94D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tech.de/products/Industrial-Operator-Panel/sub_1-EK58DE.asp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pauline.huang\Local%20Settings\Temporary%20Internet%20Files\Content.Outlook\8E03D71W\martin.skiba@advantech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uy.advantech.e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vantech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Deutsch\2010_Template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2010_Template_D</Template>
  <TotalTime>75</TotalTime>
  <Pages>2</Pages>
  <Words>444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3742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http://www.advantech.de/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Settings\martin.skiba\My Documents\Presserelease\martin.skiba@advantech.de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mariette.dusseldorp</cp:lastModifiedBy>
  <cp:revision>7</cp:revision>
  <cp:lastPrinted>2010-07-13T12:53:00Z</cp:lastPrinted>
  <dcterms:created xsi:type="dcterms:W3CDTF">2010-07-16T07:02:00Z</dcterms:created>
  <dcterms:modified xsi:type="dcterms:W3CDTF">2010-07-16T08:22:00Z</dcterms:modified>
</cp:coreProperties>
</file>