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w:t>
      </w:r>
      <w:proofErr w:type="spellStart"/>
      <w:r>
        <w:rPr>
          <w:b/>
          <w:sz w:val="20"/>
          <w:szCs w:val="20"/>
        </w:rPr>
        <w:t>Presse</w:t>
      </w:r>
      <w:proofErr w:type="spellEnd"/>
      <w:r>
        <w:rPr>
          <w:b/>
          <w:sz w:val="20"/>
          <w:szCs w:val="20"/>
        </w:rPr>
        <w:t xml:space="preserv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 xml:space="preserve">Marielle </w:t>
      </w:r>
      <w:proofErr w:type="spellStart"/>
      <w:r>
        <w:rPr>
          <w:bCs/>
          <w:sz w:val="20"/>
          <w:szCs w:val="20"/>
        </w:rPr>
        <w:t>Severac</w:t>
      </w:r>
      <w:proofErr w:type="spellEnd"/>
      <w:r w:rsidRPr="000145FB">
        <w:rPr>
          <w:b/>
          <w:sz w:val="20"/>
          <w:szCs w:val="20"/>
        </w:rPr>
        <w:tab/>
      </w:r>
    </w:p>
    <w:p w:rsidR="004D7057" w:rsidRPr="00AC1AC8" w:rsidRDefault="004D7057" w:rsidP="004D7057">
      <w:pPr>
        <w:pStyle w:val="PR-Body"/>
        <w:ind w:left="900"/>
        <w:rPr>
          <w:b/>
          <w:sz w:val="20"/>
          <w:szCs w:val="20"/>
          <w:lang w:val="fr-FR"/>
        </w:rPr>
      </w:pPr>
      <w:proofErr w:type="spellStart"/>
      <w:r w:rsidRPr="00AC1AC8">
        <w:rPr>
          <w:bCs/>
          <w:sz w:val="20"/>
          <w:szCs w:val="20"/>
          <w:lang w:val="fr-FR"/>
        </w:rPr>
        <w:t>N°Vert</w:t>
      </w:r>
      <w:proofErr w:type="spellEnd"/>
      <w:r w:rsidRPr="00AC1AC8">
        <w:rPr>
          <w:bCs/>
          <w:sz w:val="20"/>
          <w:szCs w:val="20"/>
          <w:lang w:val="fr-FR"/>
        </w:rPr>
        <w:t xml:space="preserve">: 00800 24 26 80 </w:t>
      </w:r>
      <w:proofErr w:type="spellStart"/>
      <w:r w:rsidRPr="00AC1AC8">
        <w:rPr>
          <w:bCs/>
          <w:sz w:val="20"/>
          <w:szCs w:val="20"/>
          <w:lang w:val="fr-FR"/>
        </w:rPr>
        <w:t>80</w:t>
      </w:r>
      <w:proofErr w:type="spellEnd"/>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EA39A1"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Pr="00AC1AC8" w:rsidRDefault="009C634C" w:rsidP="009C634C">
      <w:pPr>
        <w:pStyle w:val="PR-Body"/>
        <w:ind w:left="900"/>
        <w:rPr>
          <w:sz w:val="20"/>
          <w:szCs w:val="20"/>
          <w:lang w:val="fr-FR"/>
        </w:rPr>
      </w:pPr>
    </w:p>
    <w:p w:rsidR="00DF5DC6" w:rsidRDefault="00DF5DC6" w:rsidP="00DF5DC6">
      <w:pPr>
        <w:jc w:val="center"/>
        <w:rPr>
          <w:rFonts w:ascii="Tahoma" w:hAnsi="Tahoma" w:cs="Tahoma"/>
          <w:b/>
          <w:sz w:val="28"/>
          <w:szCs w:val="28"/>
          <w:lang w:val="fr-FR"/>
        </w:rPr>
      </w:pPr>
    </w:p>
    <w:p w:rsidR="00717290" w:rsidRDefault="00717290" w:rsidP="00F126D1">
      <w:pPr>
        <w:tabs>
          <w:tab w:val="left" w:pos="720"/>
        </w:tabs>
        <w:autoSpaceDE w:val="0"/>
        <w:autoSpaceDN w:val="0"/>
        <w:adjustRightInd w:val="0"/>
        <w:ind w:left="352" w:right="18" w:hanging="180"/>
        <w:jc w:val="center"/>
        <w:rPr>
          <w:rFonts w:ascii="Arial" w:hAnsi="Arial" w:cs="Arial"/>
          <w:b/>
          <w:sz w:val="28"/>
          <w:lang w:val="fr-FR"/>
        </w:rPr>
      </w:pPr>
      <w:r w:rsidRPr="00717290">
        <w:rPr>
          <w:rFonts w:ascii="Arial" w:hAnsi="Arial" w:cs="Arial"/>
          <w:b/>
          <w:sz w:val="28"/>
          <w:lang w:val="fr-FR"/>
        </w:rPr>
        <w:t xml:space="preserve">La carte-mère ATX AIMB-767 supporte les processeurs </w:t>
      </w:r>
    </w:p>
    <w:p w:rsidR="00F126D1" w:rsidRPr="00717290" w:rsidRDefault="00717290" w:rsidP="00F126D1">
      <w:pPr>
        <w:tabs>
          <w:tab w:val="left" w:pos="720"/>
        </w:tabs>
        <w:autoSpaceDE w:val="0"/>
        <w:autoSpaceDN w:val="0"/>
        <w:adjustRightInd w:val="0"/>
        <w:ind w:left="352" w:right="18" w:hanging="180"/>
        <w:jc w:val="center"/>
        <w:rPr>
          <w:rFonts w:ascii="Arial" w:hAnsi="Arial" w:cs="Arial"/>
          <w:b/>
          <w:sz w:val="32"/>
          <w:szCs w:val="28"/>
          <w:lang w:val="fr-FR"/>
        </w:rPr>
      </w:pPr>
      <w:proofErr w:type="spellStart"/>
      <w:r w:rsidRPr="00717290">
        <w:rPr>
          <w:rFonts w:ascii="Arial" w:hAnsi="Arial" w:cs="Arial"/>
          <w:b/>
          <w:sz w:val="28"/>
          <w:lang w:val="fr-FR"/>
        </w:rPr>
        <w:t>Core</w:t>
      </w:r>
      <w:proofErr w:type="spellEnd"/>
      <w:r w:rsidRPr="00717290">
        <w:rPr>
          <w:rFonts w:ascii="Arial" w:hAnsi="Arial" w:cs="Arial"/>
          <w:b/>
          <w:sz w:val="28"/>
          <w:lang w:val="fr-FR"/>
        </w:rPr>
        <w:t>™2 Quad/Duo d’Intel® avec FSB de 1333 MHz</w:t>
      </w:r>
      <w:r w:rsidR="00F126D1" w:rsidRPr="00717290">
        <w:rPr>
          <w:rFonts w:ascii="Arial" w:hAnsi="Arial" w:cs="Arial"/>
          <w:b/>
          <w:sz w:val="32"/>
          <w:szCs w:val="28"/>
          <w:lang w:val="fr-FR"/>
        </w:rPr>
        <w:t xml:space="preserve"> </w:t>
      </w:r>
    </w:p>
    <w:p w:rsidR="00F126D1" w:rsidRDefault="00F126D1" w:rsidP="00F126D1">
      <w:pPr>
        <w:tabs>
          <w:tab w:val="left" w:pos="720"/>
        </w:tabs>
        <w:autoSpaceDE w:val="0"/>
        <w:autoSpaceDN w:val="0"/>
        <w:adjustRightInd w:val="0"/>
        <w:ind w:left="352" w:right="18" w:hanging="180"/>
        <w:jc w:val="center"/>
        <w:rPr>
          <w:rFonts w:ascii="Tahoma" w:hAnsi="Tahoma" w:cs="Tahoma"/>
          <w:b/>
          <w:sz w:val="28"/>
          <w:szCs w:val="28"/>
          <w:lang w:val="fr-FR"/>
        </w:rPr>
      </w:pPr>
    </w:p>
    <w:p w:rsidR="00F126D1" w:rsidRPr="00DC0760" w:rsidRDefault="00F126D1" w:rsidP="00F126D1">
      <w:pPr>
        <w:tabs>
          <w:tab w:val="left" w:pos="720"/>
        </w:tabs>
        <w:autoSpaceDE w:val="0"/>
        <w:autoSpaceDN w:val="0"/>
        <w:adjustRightInd w:val="0"/>
        <w:ind w:left="352" w:right="18" w:hanging="180"/>
        <w:jc w:val="center"/>
        <w:rPr>
          <w:rFonts w:ascii="Tahoma" w:hAnsi="Tahoma" w:cs="Tahoma"/>
          <w:b/>
          <w:i/>
          <w:sz w:val="21"/>
          <w:szCs w:val="21"/>
          <w:lang w:val="fr-FR"/>
        </w:rPr>
      </w:pPr>
    </w:p>
    <w:p w:rsidR="00717290" w:rsidRPr="005E2004" w:rsidRDefault="008421C0" w:rsidP="00717290">
      <w:pPr>
        <w:ind w:right="-1"/>
        <w:rPr>
          <w:rFonts w:ascii="Arial" w:hAnsi="Arial" w:cs="Arial"/>
          <w:color w:val="000000"/>
          <w:kern w:val="0"/>
          <w:sz w:val="22"/>
          <w:szCs w:val="22"/>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 style="position:absolute;margin-left:310.1pt;margin-top:75.85pt;width:159pt;height:114pt;z-index:-1" wrapcoords="8247 5498 7756 5891 5007 8640 2553 10211 2258 10702 2258 11585 2749 11978 13647 17084 14629 17084 14727 17084 15415 16495 19833 10113 18655 9524 12764 6971 10407 5989 8836 5498 8247 5498">
            <v:imagedata r:id="rId9" r:href="rId10" croptop="13107f" cropbottom="7149f" cropleft="2383f"/>
            <w10:wrap type="square"/>
          </v:shape>
        </w:pict>
      </w:r>
      <w:r w:rsidR="00F126D1" w:rsidRPr="00F126D1">
        <w:rPr>
          <w:rFonts w:ascii="Arial" w:hAnsi="Arial" w:cs="Arial"/>
          <w:b/>
          <w:i/>
          <w:sz w:val="18"/>
          <w:szCs w:val="22"/>
          <w:lang w:val="fr-FR"/>
        </w:rPr>
        <w:t>Avril 2011</w:t>
      </w:r>
      <w:r w:rsidR="00F126D1" w:rsidRPr="00F126D1">
        <w:rPr>
          <w:rFonts w:ascii="Arial" w:hAnsi="Arial" w:cs="Arial"/>
          <w:b/>
          <w:sz w:val="18"/>
          <w:szCs w:val="22"/>
          <w:lang w:val="fr-FR"/>
        </w:rPr>
        <w:t xml:space="preserve"> </w:t>
      </w:r>
      <w:r w:rsidR="00F126D1" w:rsidRPr="00F126D1">
        <w:rPr>
          <w:rFonts w:ascii="Arial" w:hAnsi="Arial" w:cs="Arial"/>
          <w:b/>
          <w:sz w:val="20"/>
          <w:szCs w:val="22"/>
          <w:lang w:val="fr-FR"/>
        </w:rPr>
        <w:t xml:space="preserve">– </w:t>
      </w:r>
      <w:proofErr w:type="spellStart"/>
      <w:r w:rsidR="00717290" w:rsidRPr="005E2004">
        <w:rPr>
          <w:rFonts w:ascii="Arial" w:hAnsi="Arial" w:cs="Arial"/>
          <w:color w:val="000000"/>
          <w:kern w:val="0"/>
          <w:sz w:val="22"/>
          <w:szCs w:val="22"/>
          <w:lang w:val="fr-FR"/>
        </w:rPr>
        <w:t>Advantech</w:t>
      </w:r>
      <w:proofErr w:type="spellEnd"/>
      <w:r w:rsidR="00717290" w:rsidRPr="005E2004">
        <w:rPr>
          <w:rFonts w:ascii="Arial" w:hAnsi="Arial" w:cs="Arial"/>
          <w:color w:val="000000"/>
          <w:kern w:val="0"/>
          <w:sz w:val="22"/>
          <w:szCs w:val="22"/>
          <w:lang w:val="fr-FR"/>
        </w:rPr>
        <w:t xml:space="preserve">, </w:t>
      </w:r>
      <w:r w:rsidR="00717290" w:rsidRPr="005E2004">
        <w:rPr>
          <w:rFonts w:ascii="Arial" w:hAnsi="Arial" w:cs="Arial"/>
          <w:sz w:val="22"/>
          <w:szCs w:val="22"/>
          <w:lang w:val="fr-FR"/>
        </w:rPr>
        <w:t>fournisseur de plates-formes embarquées et de services d’intégration,</w:t>
      </w:r>
      <w:r w:rsidR="00717290" w:rsidRPr="005E2004">
        <w:rPr>
          <w:sz w:val="20"/>
          <w:szCs w:val="20"/>
          <w:lang w:val="fr-FR"/>
        </w:rPr>
        <w:t xml:space="preserve"> </w:t>
      </w:r>
      <w:r w:rsidR="00717290" w:rsidRPr="005E2004">
        <w:rPr>
          <w:rFonts w:ascii="Arial" w:hAnsi="Arial" w:cs="Arial"/>
          <w:color w:val="000000"/>
          <w:kern w:val="0"/>
          <w:sz w:val="22"/>
          <w:szCs w:val="22"/>
          <w:lang w:val="fr-FR"/>
        </w:rPr>
        <w:t xml:space="preserve">introduit la carte-mère ATX industrielle AIMB-767 ; équipée du chipset Intel® G41 et du contrôleur ICH7R, elle s’adresse aux applications industrielles exigeant le support de deux écrans DVI et VGA, et une grande richesse d’E/S. </w:t>
      </w:r>
      <w:r w:rsidR="00717290">
        <w:rPr>
          <w:rFonts w:ascii="Arial" w:hAnsi="Arial" w:cs="Arial"/>
          <w:color w:val="000000"/>
          <w:kern w:val="0"/>
          <w:sz w:val="22"/>
          <w:szCs w:val="22"/>
          <w:lang w:val="fr-FR"/>
        </w:rPr>
        <w:t xml:space="preserve">Avec le </w:t>
      </w:r>
      <w:r w:rsidR="00717290" w:rsidRPr="005E2004">
        <w:rPr>
          <w:rFonts w:ascii="Arial" w:hAnsi="Arial" w:cs="Arial"/>
          <w:color w:val="000000"/>
          <w:kern w:val="0"/>
          <w:sz w:val="22"/>
          <w:szCs w:val="22"/>
          <w:lang w:val="fr-FR"/>
        </w:rPr>
        <w:t>socket LGA 775</w:t>
      </w:r>
      <w:r w:rsidR="00717290">
        <w:rPr>
          <w:rFonts w:ascii="Arial" w:hAnsi="Arial" w:cs="Arial"/>
          <w:color w:val="000000"/>
          <w:kern w:val="0"/>
          <w:sz w:val="22"/>
          <w:szCs w:val="22"/>
          <w:lang w:val="fr-FR"/>
        </w:rPr>
        <w:t>, l</w:t>
      </w:r>
      <w:r w:rsidR="00717290" w:rsidRPr="005E2004">
        <w:rPr>
          <w:rFonts w:ascii="Arial" w:hAnsi="Arial" w:cs="Arial"/>
          <w:color w:val="000000"/>
          <w:kern w:val="0"/>
          <w:sz w:val="22"/>
          <w:szCs w:val="22"/>
          <w:lang w:val="fr-FR"/>
        </w:rPr>
        <w:t xml:space="preserve">’AIMB-767 supporte les processeurs </w:t>
      </w:r>
      <w:proofErr w:type="spellStart"/>
      <w:r w:rsidR="00717290" w:rsidRPr="005E2004">
        <w:rPr>
          <w:rFonts w:ascii="Arial" w:hAnsi="Arial" w:cs="Arial"/>
          <w:color w:val="000000"/>
          <w:kern w:val="0"/>
          <w:sz w:val="22"/>
          <w:szCs w:val="22"/>
          <w:lang w:val="fr-FR"/>
        </w:rPr>
        <w:t>Core</w:t>
      </w:r>
      <w:proofErr w:type="spellEnd"/>
      <w:r w:rsidR="00717290" w:rsidRPr="005E2004">
        <w:rPr>
          <w:rFonts w:ascii="Arial" w:hAnsi="Arial" w:cs="Arial"/>
          <w:color w:val="000000"/>
          <w:kern w:val="0"/>
          <w:sz w:val="22"/>
          <w:szCs w:val="22"/>
          <w:lang w:val="fr-FR"/>
        </w:rPr>
        <w:t xml:space="preserve">™2 Duo, </w:t>
      </w:r>
      <w:proofErr w:type="spellStart"/>
      <w:r w:rsidR="00717290" w:rsidRPr="005E2004">
        <w:rPr>
          <w:rFonts w:ascii="Arial" w:hAnsi="Arial" w:cs="Arial"/>
          <w:color w:val="000000"/>
          <w:kern w:val="0"/>
          <w:sz w:val="22"/>
          <w:szCs w:val="22"/>
          <w:lang w:val="fr-FR"/>
        </w:rPr>
        <w:t>Core</w:t>
      </w:r>
      <w:proofErr w:type="spellEnd"/>
      <w:r w:rsidR="00717290" w:rsidRPr="005E2004">
        <w:rPr>
          <w:rFonts w:ascii="Arial" w:hAnsi="Arial" w:cs="Arial"/>
          <w:color w:val="000000"/>
          <w:kern w:val="0"/>
          <w:sz w:val="22"/>
          <w:szCs w:val="22"/>
          <w:lang w:val="fr-FR"/>
        </w:rPr>
        <w:t>™2 Quad, Pentium® Dual-</w:t>
      </w:r>
      <w:proofErr w:type="spellStart"/>
      <w:r w:rsidR="00717290" w:rsidRPr="005E2004">
        <w:rPr>
          <w:rFonts w:ascii="Arial" w:hAnsi="Arial" w:cs="Arial"/>
          <w:color w:val="000000"/>
          <w:kern w:val="0"/>
          <w:sz w:val="22"/>
          <w:szCs w:val="22"/>
          <w:lang w:val="fr-FR"/>
        </w:rPr>
        <w:t>Core</w:t>
      </w:r>
      <w:proofErr w:type="spellEnd"/>
      <w:r w:rsidR="00717290" w:rsidRPr="005E2004">
        <w:rPr>
          <w:rFonts w:ascii="Arial" w:hAnsi="Arial" w:cs="Arial"/>
          <w:color w:val="000000"/>
          <w:kern w:val="0"/>
          <w:sz w:val="22"/>
          <w:szCs w:val="22"/>
          <w:lang w:val="fr-FR"/>
        </w:rPr>
        <w:t xml:space="preserve"> et </w:t>
      </w:r>
      <w:proofErr w:type="spellStart"/>
      <w:r w:rsidR="00717290" w:rsidRPr="005E2004">
        <w:rPr>
          <w:rFonts w:ascii="Arial" w:hAnsi="Arial" w:cs="Arial"/>
          <w:color w:val="000000"/>
          <w:kern w:val="0"/>
          <w:sz w:val="22"/>
          <w:szCs w:val="22"/>
          <w:lang w:val="fr-FR"/>
        </w:rPr>
        <w:t>Celeron</w:t>
      </w:r>
      <w:proofErr w:type="spellEnd"/>
      <w:r w:rsidR="00717290" w:rsidRPr="005E2004">
        <w:rPr>
          <w:rFonts w:ascii="Arial" w:hAnsi="Arial" w:cs="Arial"/>
          <w:color w:val="000000"/>
          <w:kern w:val="0"/>
          <w:sz w:val="22"/>
          <w:szCs w:val="22"/>
          <w:lang w:val="fr-FR"/>
        </w:rPr>
        <w:t>® 400 d’</w:t>
      </w:r>
      <w:r w:rsidR="00717290">
        <w:rPr>
          <w:rFonts w:ascii="Arial" w:hAnsi="Arial" w:cs="Arial"/>
          <w:color w:val="000000"/>
          <w:kern w:val="0"/>
          <w:sz w:val="22"/>
          <w:szCs w:val="22"/>
          <w:lang w:val="fr-FR"/>
        </w:rPr>
        <w:t xml:space="preserve">Intel®, </w:t>
      </w:r>
      <w:r w:rsidR="00717290" w:rsidRPr="005E2004">
        <w:rPr>
          <w:rFonts w:ascii="Arial" w:hAnsi="Arial" w:cs="Arial"/>
          <w:color w:val="000000"/>
          <w:kern w:val="0"/>
          <w:sz w:val="22"/>
          <w:szCs w:val="22"/>
          <w:lang w:val="fr-FR"/>
        </w:rPr>
        <w:t>avec</w:t>
      </w:r>
      <w:r w:rsidR="00717290">
        <w:rPr>
          <w:rFonts w:ascii="Arial" w:hAnsi="Arial" w:cs="Arial"/>
          <w:color w:val="000000"/>
          <w:kern w:val="0"/>
          <w:sz w:val="22"/>
          <w:szCs w:val="22"/>
          <w:lang w:val="fr-FR"/>
        </w:rPr>
        <w:t xml:space="preserve"> un</w:t>
      </w:r>
      <w:r w:rsidR="00717290" w:rsidRPr="005E2004">
        <w:rPr>
          <w:rFonts w:ascii="Arial" w:hAnsi="Arial" w:cs="Arial"/>
          <w:color w:val="000000"/>
          <w:kern w:val="0"/>
          <w:sz w:val="22"/>
          <w:szCs w:val="22"/>
          <w:lang w:val="fr-FR"/>
        </w:rPr>
        <w:t xml:space="preserve"> FSB de 1333 MHz et jusqu’à 4Go de DDR3 SDRAM à 800/1066 MHz. Elle </w:t>
      </w:r>
      <w:r w:rsidR="00717290">
        <w:rPr>
          <w:rFonts w:ascii="Arial" w:hAnsi="Arial" w:cs="Arial"/>
          <w:color w:val="000000"/>
          <w:kern w:val="0"/>
          <w:sz w:val="22"/>
          <w:szCs w:val="22"/>
          <w:lang w:val="fr-FR"/>
        </w:rPr>
        <w:t>support</w:t>
      </w:r>
      <w:r w:rsidR="00717290" w:rsidRPr="005E2004">
        <w:rPr>
          <w:rFonts w:ascii="Arial" w:hAnsi="Arial" w:cs="Arial"/>
          <w:color w:val="000000"/>
          <w:kern w:val="0"/>
          <w:sz w:val="22"/>
          <w:szCs w:val="22"/>
          <w:lang w:val="fr-FR"/>
        </w:rPr>
        <w:t xml:space="preserve">e le RAID logiciel 0, 1, 5 et 10 </w:t>
      </w:r>
      <w:r w:rsidR="00717290">
        <w:rPr>
          <w:rFonts w:ascii="Arial" w:hAnsi="Arial" w:cs="Arial"/>
          <w:color w:val="000000"/>
          <w:kern w:val="0"/>
          <w:sz w:val="22"/>
          <w:szCs w:val="22"/>
          <w:lang w:val="fr-FR"/>
        </w:rPr>
        <w:t xml:space="preserve">sur disques SATA </w:t>
      </w:r>
      <w:r w:rsidR="00717290" w:rsidRPr="005E2004">
        <w:rPr>
          <w:rFonts w:ascii="Arial" w:hAnsi="Arial" w:cs="Arial"/>
          <w:color w:val="000000"/>
          <w:kern w:val="0"/>
          <w:sz w:val="22"/>
          <w:szCs w:val="22"/>
          <w:lang w:val="fr-FR"/>
        </w:rPr>
        <w:t xml:space="preserve">pour un stockage fiable et </w:t>
      </w:r>
      <w:r w:rsidR="00717290">
        <w:rPr>
          <w:rFonts w:ascii="Arial" w:hAnsi="Arial" w:cs="Arial"/>
          <w:color w:val="000000"/>
          <w:kern w:val="0"/>
          <w:sz w:val="22"/>
          <w:szCs w:val="22"/>
          <w:lang w:val="fr-FR"/>
        </w:rPr>
        <w:t>la</w:t>
      </w:r>
      <w:r w:rsidR="00717290" w:rsidRPr="005E2004">
        <w:rPr>
          <w:rFonts w:ascii="Arial" w:hAnsi="Arial" w:cs="Arial"/>
          <w:color w:val="000000"/>
          <w:kern w:val="0"/>
          <w:sz w:val="22"/>
          <w:szCs w:val="22"/>
          <w:lang w:val="fr-FR"/>
        </w:rPr>
        <w:t xml:space="preserve"> protection </w:t>
      </w:r>
      <w:r w:rsidR="00717290">
        <w:rPr>
          <w:rFonts w:ascii="Arial" w:hAnsi="Arial" w:cs="Arial"/>
          <w:color w:val="000000"/>
          <w:kern w:val="0"/>
          <w:sz w:val="22"/>
          <w:szCs w:val="22"/>
          <w:lang w:val="fr-FR"/>
        </w:rPr>
        <w:t xml:space="preserve">du système dans les applications </w:t>
      </w:r>
      <w:r w:rsidR="00717290" w:rsidRPr="005E2004">
        <w:rPr>
          <w:rFonts w:ascii="Arial" w:hAnsi="Arial" w:cs="Arial"/>
          <w:color w:val="000000"/>
          <w:kern w:val="0"/>
          <w:sz w:val="22"/>
          <w:szCs w:val="22"/>
          <w:lang w:val="fr-FR"/>
        </w:rPr>
        <w:t>orientées réseau.</w:t>
      </w:r>
      <w:r w:rsidR="00717290">
        <w:rPr>
          <w:rFonts w:ascii="Arial" w:hAnsi="Arial" w:cs="Arial"/>
          <w:color w:val="000000"/>
          <w:kern w:val="0"/>
          <w:sz w:val="22"/>
          <w:szCs w:val="22"/>
          <w:lang w:val="fr-FR"/>
        </w:rPr>
        <w:t xml:space="preserve"> </w:t>
      </w:r>
    </w:p>
    <w:p w:rsidR="00717290" w:rsidRPr="005E2004" w:rsidRDefault="00717290" w:rsidP="00717290">
      <w:pPr>
        <w:rPr>
          <w:rFonts w:ascii="Arial" w:hAnsi="Arial" w:cs="Arial"/>
          <w:sz w:val="22"/>
          <w:szCs w:val="22"/>
          <w:lang w:val="fr-FR"/>
        </w:rPr>
      </w:pPr>
    </w:p>
    <w:p w:rsidR="00717290" w:rsidRPr="005E2004" w:rsidRDefault="00717290" w:rsidP="00717290">
      <w:pPr>
        <w:pStyle w:val="PR-Body"/>
        <w:ind w:rightChars="-45" w:right="-108"/>
        <w:rPr>
          <w:b/>
          <w:sz w:val="22"/>
          <w:szCs w:val="22"/>
          <w:lang w:val="fr-FR"/>
        </w:rPr>
      </w:pPr>
      <w:r w:rsidRPr="005E2004">
        <w:rPr>
          <w:b/>
          <w:sz w:val="22"/>
          <w:szCs w:val="22"/>
          <w:lang w:val="fr-FR"/>
        </w:rPr>
        <w:t xml:space="preserve">Une excellente connectivité </w:t>
      </w:r>
    </w:p>
    <w:p w:rsidR="00717290" w:rsidRPr="005E2004" w:rsidRDefault="00717290" w:rsidP="00717290">
      <w:pPr>
        <w:rPr>
          <w:rFonts w:ascii="Arial" w:hAnsi="Arial" w:cs="Arial"/>
          <w:color w:val="000000"/>
          <w:kern w:val="0"/>
          <w:sz w:val="22"/>
          <w:szCs w:val="22"/>
          <w:lang w:val="fr-FR"/>
        </w:rPr>
      </w:pPr>
      <w:r w:rsidRPr="005E2004">
        <w:rPr>
          <w:rFonts w:ascii="Arial" w:hAnsi="Arial" w:cs="Arial"/>
          <w:color w:val="000000"/>
          <w:kern w:val="0"/>
          <w:sz w:val="22"/>
          <w:szCs w:val="22"/>
          <w:lang w:val="fr-FR"/>
        </w:rPr>
        <w:t xml:space="preserve">Outre sa richesse d’interfaces d’E/S, les </w:t>
      </w:r>
      <w:r>
        <w:rPr>
          <w:rFonts w:ascii="Arial" w:hAnsi="Arial" w:cs="Arial"/>
          <w:color w:val="000000"/>
          <w:kern w:val="0"/>
          <w:sz w:val="22"/>
          <w:szCs w:val="22"/>
          <w:lang w:val="fr-FR"/>
        </w:rPr>
        <w:t>4</w:t>
      </w:r>
      <w:r w:rsidRPr="005E2004">
        <w:rPr>
          <w:rFonts w:ascii="Arial" w:hAnsi="Arial" w:cs="Arial"/>
          <w:color w:val="000000"/>
          <w:kern w:val="0"/>
          <w:sz w:val="22"/>
          <w:szCs w:val="22"/>
          <w:lang w:val="fr-FR"/>
        </w:rPr>
        <w:t xml:space="preserve"> ports SATA II de l’AIMB-767 supportent le RAID logiciel 0, 1, 10, et 5, ce</w:t>
      </w:r>
      <w:r>
        <w:rPr>
          <w:rFonts w:ascii="Arial" w:hAnsi="Arial" w:cs="Arial"/>
          <w:color w:val="000000"/>
          <w:kern w:val="0"/>
          <w:sz w:val="22"/>
          <w:szCs w:val="22"/>
          <w:lang w:val="fr-FR"/>
        </w:rPr>
        <w:t xml:space="preserve"> </w:t>
      </w:r>
      <w:r w:rsidR="008421C0">
        <w:rPr>
          <w:rFonts w:ascii="Arial" w:hAnsi="Arial" w:cs="Arial"/>
          <w:color w:val="000000"/>
          <w:kern w:val="0"/>
          <w:sz w:val="22"/>
          <w:szCs w:val="22"/>
          <w:lang w:val="fr-FR"/>
        </w:rPr>
        <w:t xml:space="preserve">qui </w:t>
      </w:r>
      <w:r w:rsidRPr="005E2004">
        <w:rPr>
          <w:rFonts w:ascii="Arial" w:hAnsi="Arial" w:cs="Arial"/>
          <w:color w:val="000000"/>
          <w:kern w:val="0"/>
          <w:sz w:val="22"/>
          <w:szCs w:val="22"/>
          <w:lang w:val="fr-FR"/>
        </w:rPr>
        <w:t>donne assez de fiabilité pour offrir une solution s</w:t>
      </w:r>
      <w:r>
        <w:rPr>
          <w:rFonts w:ascii="Arial" w:hAnsi="Arial" w:cs="Arial"/>
          <w:color w:val="000000"/>
          <w:kern w:val="0"/>
          <w:sz w:val="22"/>
          <w:szCs w:val="22"/>
          <w:lang w:val="fr-FR"/>
        </w:rPr>
        <w:t>é</w:t>
      </w:r>
      <w:r w:rsidRPr="005E2004">
        <w:rPr>
          <w:rFonts w:ascii="Arial" w:hAnsi="Arial" w:cs="Arial"/>
          <w:color w:val="000000"/>
          <w:kern w:val="0"/>
          <w:sz w:val="22"/>
          <w:szCs w:val="22"/>
          <w:lang w:val="fr-FR"/>
        </w:rPr>
        <w:t>curisée d’</w:t>
      </w:r>
      <w:r>
        <w:rPr>
          <w:rFonts w:ascii="Arial" w:hAnsi="Arial" w:cs="Arial"/>
          <w:color w:val="000000"/>
          <w:kern w:val="0"/>
          <w:sz w:val="22"/>
          <w:szCs w:val="22"/>
          <w:lang w:val="fr-FR"/>
        </w:rPr>
        <w:t>entrée de ga</w:t>
      </w:r>
      <w:r w:rsidRPr="005E2004">
        <w:rPr>
          <w:rFonts w:ascii="Arial" w:hAnsi="Arial" w:cs="Arial"/>
          <w:color w:val="000000"/>
          <w:kern w:val="0"/>
          <w:sz w:val="22"/>
          <w:szCs w:val="22"/>
          <w:lang w:val="fr-FR"/>
        </w:rPr>
        <w:t xml:space="preserve">mme. Avec 4 ports série COM, 1 port </w:t>
      </w:r>
      <w:proofErr w:type="spellStart"/>
      <w:r w:rsidRPr="005E2004">
        <w:rPr>
          <w:rFonts w:ascii="Arial" w:hAnsi="Arial" w:cs="Arial"/>
          <w:color w:val="000000"/>
          <w:kern w:val="0"/>
          <w:sz w:val="22"/>
          <w:szCs w:val="22"/>
          <w:lang w:val="fr-FR"/>
        </w:rPr>
        <w:t>PCIe</w:t>
      </w:r>
      <w:proofErr w:type="spellEnd"/>
      <w:r w:rsidRPr="005E2004">
        <w:rPr>
          <w:rFonts w:ascii="Arial" w:hAnsi="Arial" w:cs="Arial"/>
          <w:color w:val="000000"/>
          <w:kern w:val="0"/>
          <w:sz w:val="22"/>
          <w:szCs w:val="22"/>
          <w:lang w:val="fr-FR"/>
        </w:rPr>
        <w:t xml:space="preserve"> 16x, 1 port </w:t>
      </w:r>
      <w:proofErr w:type="spellStart"/>
      <w:r w:rsidRPr="005E2004">
        <w:rPr>
          <w:rFonts w:ascii="Arial" w:hAnsi="Arial" w:cs="Arial"/>
          <w:color w:val="000000"/>
          <w:kern w:val="0"/>
          <w:sz w:val="22"/>
          <w:szCs w:val="22"/>
          <w:lang w:val="fr-FR"/>
        </w:rPr>
        <w:t>PCIe</w:t>
      </w:r>
      <w:proofErr w:type="spellEnd"/>
      <w:r w:rsidRPr="005E2004">
        <w:rPr>
          <w:rFonts w:ascii="Arial" w:hAnsi="Arial" w:cs="Arial"/>
          <w:color w:val="000000"/>
          <w:kern w:val="0"/>
          <w:sz w:val="22"/>
          <w:szCs w:val="22"/>
          <w:lang w:val="fr-FR"/>
        </w:rPr>
        <w:t xml:space="preserve"> 4x et 5 emplacements PCI, l’AIMB-767 répond aux besoins de nombreuses applications de contrôle indu</w:t>
      </w:r>
      <w:r>
        <w:rPr>
          <w:rFonts w:ascii="Arial" w:hAnsi="Arial" w:cs="Arial"/>
          <w:color w:val="000000"/>
          <w:kern w:val="0"/>
          <w:sz w:val="22"/>
          <w:szCs w:val="22"/>
          <w:lang w:val="fr-FR"/>
        </w:rPr>
        <w:t>s</w:t>
      </w:r>
      <w:r w:rsidRPr="005E2004">
        <w:rPr>
          <w:rFonts w:ascii="Arial" w:hAnsi="Arial" w:cs="Arial"/>
          <w:color w:val="000000"/>
          <w:kern w:val="0"/>
          <w:sz w:val="22"/>
          <w:szCs w:val="22"/>
          <w:lang w:val="fr-FR"/>
        </w:rPr>
        <w:t>triel.</w:t>
      </w:r>
    </w:p>
    <w:p w:rsidR="00717290" w:rsidRPr="005E2004" w:rsidRDefault="00717290" w:rsidP="00717290">
      <w:pPr>
        <w:rPr>
          <w:rFonts w:ascii="Arial" w:hAnsi="Arial" w:cs="Arial"/>
          <w:color w:val="000000"/>
          <w:kern w:val="0"/>
          <w:sz w:val="22"/>
          <w:szCs w:val="22"/>
          <w:lang w:val="fr-FR"/>
        </w:rPr>
      </w:pPr>
    </w:p>
    <w:p w:rsidR="00717290" w:rsidRPr="005E2004" w:rsidRDefault="00717290" w:rsidP="00717290">
      <w:pPr>
        <w:pStyle w:val="PR-Body"/>
        <w:rPr>
          <w:b/>
          <w:bCs/>
          <w:sz w:val="22"/>
          <w:szCs w:val="22"/>
          <w:lang w:val="fr-FR"/>
        </w:rPr>
      </w:pPr>
      <w:r>
        <w:rPr>
          <w:b/>
          <w:bCs/>
          <w:sz w:val="22"/>
          <w:szCs w:val="22"/>
          <w:lang w:val="fr-FR"/>
        </w:rPr>
        <w:t xml:space="preserve">Double écran et performance graphique </w:t>
      </w:r>
      <w:r w:rsidRPr="005E2004">
        <w:rPr>
          <w:b/>
          <w:bCs/>
          <w:sz w:val="22"/>
          <w:szCs w:val="22"/>
          <w:lang w:val="fr-FR"/>
        </w:rPr>
        <w:t xml:space="preserve"> </w:t>
      </w:r>
    </w:p>
    <w:p w:rsidR="00717290" w:rsidRDefault="00717290" w:rsidP="00717290">
      <w:pPr>
        <w:rPr>
          <w:rFonts w:ascii="Arial" w:hAnsi="Arial" w:cs="Arial"/>
          <w:color w:val="000000"/>
          <w:kern w:val="0"/>
          <w:sz w:val="22"/>
          <w:szCs w:val="22"/>
          <w:lang w:val="fr-FR"/>
        </w:rPr>
      </w:pPr>
      <w:r>
        <w:rPr>
          <w:rFonts w:ascii="Arial" w:hAnsi="Arial" w:cs="Arial"/>
          <w:color w:val="000000"/>
          <w:kern w:val="0"/>
          <w:sz w:val="22"/>
          <w:szCs w:val="22"/>
          <w:lang w:val="fr-FR"/>
        </w:rPr>
        <w:t>L’</w:t>
      </w:r>
      <w:r w:rsidRPr="005E2004">
        <w:rPr>
          <w:rFonts w:ascii="Arial" w:hAnsi="Arial" w:cs="Arial"/>
          <w:color w:val="000000"/>
          <w:kern w:val="0"/>
          <w:sz w:val="22"/>
          <w:szCs w:val="22"/>
          <w:lang w:val="fr-FR"/>
        </w:rPr>
        <w:t xml:space="preserve">AIMB-767 </w:t>
      </w:r>
      <w:r>
        <w:rPr>
          <w:rFonts w:ascii="Arial" w:hAnsi="Arial" w:cs="Arial"/>
          <w:color w:val="000000"/>
          <w:kern w:val="0"/>
          <w:sz w:val="22"/>
          <w:szCs w:val="22"/>
          <w:lang w:val="fr-FR"/>
        </w:rPr>
        <w:t>présente une grande puissance de traitement graphique grâce au GPU GMA </w:t>
      </w:r>
      <w:r w:rsidRPr="005E2004">
        <w:rPr>
          <w:rFonts w:ascii="Arial" w:hAnsi="Arial" w:cs="Arial"/>
          <w:color w:val="000000"/>
          <w:kern w:val="0"/>
          <w:sz w:val="22"/>
          <w:szCs w:val="22"/>
          <w:lang w:val="fr-FR"/>
        </w:rPr>
        <w:t xml:space="preserve">4500 </w:t>
      </w:r>
      <w:r>
        <w:rPr>
          <w:rFonts w:ascii="Arial" w:hAnsi="Arial" w:cs="Arial"/>
          <w:color w:val="000000"/>
          <w:kern w:val="0"/>
          <w:sz w:val="22"/>
          <w:szCs w:val="22"/>
          <w:lang w:val="fr-FR"/>
        </w:rPr>
        <w:t>(</w:t>
      </w:r>
      <w:proofErr w:type="spellStart"/>
      <w:r w:rsidRPr="005E2004">
        <w:rPr>
          <w:rFonts w:ascii="Arial" w:hAnsi="Arial" w:cs="Arial"/>
          <w:color w:val="000000"/>
          <w:kern w:val="0"/>
          <w:sz w:val="22"/>
          <w:szCs w:val="22"/>
          <w:lang w:val="fr-FR"/>
        </w:rPr>
        <w:t>Graphics</w:t>
      </w:r>
      <w:proofErr w:type="spellEnd"/>
      <w:r w:rsidRPr="005E2004">
        <w:rPr>
          <w:rFonts w:ascii="Arial" w:hAnsi="Arial" w:cs="Arial"/>
          <w:color w:val="000000"/>
          <w:kern w:val="0"/>
          <w:sz w:val="22"/>
          <w:szCs w:val="22"/>
          <w:lang w:val="fr-FR"/>
        </w:rPr>
        <w:t xml:space="preserve"> Media Accelerator</w:t>
      </w:r>
      <w:r>
        <w:rPr>
          <w:rFonts w:ascii="Arial" w:hAnsi="Arial" w:cs="Arial"/>
          <w:color w:val="000000"/>
          <w:kern w:val="0"/>
          <w:sz w:val="22"/>
          <w:szCs w:val="22"/>
          <w:lang w:val="fr-FR"/>
        </w:rPr>
        <w:t xml:space="preserve">) intégré sur la carte, avec jusqu’à </w:t>
      </w:r>
      <w:r w:rsidRPr="005E2004">
        <w:rPr>
          <w:rFonts w:ascii="Arial" w:hAnsi="Arial" w:cs="Arial"/>
          <w:color w:val="000000"/>
          <w:kern w:val="0"/>
          <w:sz w:val="22"/>
          <w:szCs w:val="22"/>
          <w:lang w:val="fr-FR"/>
        </w:rPr>
        <w:t>352</w:t>
      </w:r>
      <w:r>
        <w:rPr>
          <w:rFonts w:ascii="Arial" w:hAnsi="Arial" w:cs="Arial"/>
          <w:color w:val="000000"/>
          <w:kern w:val="0"/>
          <w:sz w:val="22"/>
          <w:szCs w:val="22"/>
          <w:lang w:val="fr-FR"/>
        </w:rPr>
        <w:t> </w:t>
      </w:r>
      <w:r w:rsidRPr="005E2004">
        <w:rPr>
          <w:rFonts w:ascii="Arial" w:hAnsi="Arial" w:cs="Arial"/>
          <w:color w:val="000000"/>
          <w:kern w:val="0"/>
          <w:sz w:val="22"/>
          <w:szCs w:val="22"/>
          <w:lang w:val="fr-FR"/>
        </w:rPr>
        <w:t>M</w:t>
      </w:r>
      <w:r>
        <w:rPr>
          <w:rFonts w:ascii="Arial" w:hAnsi="Arial" w:cs="Arial"/>
          <w:color w:val="000000"/>
          <w:kern w:val="0"/>
          <w:sz w:val="22"/>
          <w:szCs w:val="22"/>
          <w:lang w:val="fr-FR"/>
        </w:rPr>
        <w:t>o</w:t>
      </w:r>
      <w:r w:rsidRPr="0021719B">
        <w:rPr>
          <w:rFonts w:ascii="Arial" w:hAnsi="Arial" w:cs="Arial"/>
          <w:color w:val="000000"/>
          <w:kern w:val="0"/>
          <w:sz w:val="22"/>
          <w:szCs w:val="22"/>
          <w:lang w:val="fr-FR"/>
        </w:rPr>
        <w:t xml:space="preserve"> </w:t>
      </w:r>
      <w:r>
        <w:rPr>
          <w:rFonts w:ascii="Arial" w:hAnsi="Arial" w:cs="Arial"/>
          <w:color w:val="000000"/>
          <w:kern w:val="0"/>
          <w:sz w:val="22"/>
          <w:szCs w:val="22"/>
          <w:lang w:val="fr-FR"/>
        </w:rPr>
        <w:t>de mémoire partagée</w:t>
      </w:r>
      <w:r w:rsidRPr="005E2004">
        <w:rPr>
          <w:rFonts w:ascii="Arial" w:hAnsi="Arial" w:cs="Arial"/>
          <w:color w:val="000000"/>
          <w:kern w:val="0"/>
          <w:sz w:val="22"/>
          <w:szCs w:val="22"/>
          <w:lang w:val="fr-FR"/>
        </w:rPr>
        <w:t xml:space="preserve">. </w:t>
      </w:r>
      <w:r>
        <w:rPr>
          <w:rFonts w:ascii="Arial" w:hAnsi="Arial" w:cs="Arial"/>
          <w:color w:val="000000"/>
          <w:kern w:val="0"/>
          <w:sz w:val="22"/>
          <w:szCs w:val="22"/>
          <w:lang w:val="fr-FR"/>
        </w:rPr>
        <w:t>La plus récente des cartes-mères industrielles d’</w:t>
      </w:r>
      <w:proofErr w:type="spellStart"/>
      <w:r>
        <w:rPr>
          <w:rFonts w:ascii="Arial" w:hAnsi="Arial" w:cs="Arial"/>
          <w:color w:val="000000"/>
          <w:kern w:val="0"/>
          <w:sz w:val="22"/>
          <w:szCs w:val="22"/>
          <w:lang w:val="fr-FR"/>
        </w:rPr>
        <w:t>Advantech</w:t>
      </w:r>
      <w:proofErr w:type="spellEnd"/>
      <w:r>
        <w:rPr>
          <w:rFonts w:ascii="Arial" w:hAnsi="Arial" w:cs="Arial"/>
          <w:color w:val="000000"/>
          <w:kern w:val="0"/>
          <w:sz w:val="22"/>
          <w:szCs w:val="22"/>
          <w:lang w:val="fr-FR"/>
        </w:rPr>
        <w:t xml:space="preserve"> offre une grande capacité de traitements </w:t>
      </w:r>
      <w:r w:rsidRPr="005E2004">
        <w:rPr>
          <w:rFonts w:ascii="Arial" w:hAnsi="Arial" w:cs="Arial"/>
          <w:color w:val="000000"/>
          <w:kern w:val="0"/>
          <w:sz w:val="22"/>
          <w:szCs w:val="22"/>
          <w:lang w:val="fr-FR"/>
        </w:rPr>
        <w:t xml:space="preserve">2D/3D </w:t>
      </w:r>
      <w:r>
        <w:rPr>
          <w:rFonts w:ascii="Arial" w:hAnsi="Arial" w:cs="Arial"/>
          <w:color w:val="000000"/>
          <w:kern w:val="0"/>
          <w:sz w:val="22"/>
          <w:szCs w:val="22"/>
          <w:lang w:val="fr-FR"/>
        </w:rPr>
        <w:t xml:space="preserve">sans nécessiter de carte graphique, ce qui réduit les coûts, la consommation d’énergie et l’effort de conception thermique lié à l’ajout d’une carte </w:t>
      </w:r>
      <w:proofErr w:type="spellStart"/>
      <w:r>
        <w:rPr>
          <w:rFonts w:ascii="Arial" w:hAnsi="Arial" w:cs="Arial"/>
          <w:color w:val="000000"/>
          <w:kern w:val="0"/>
          <w:sz w:val="22"/>
          <w:szCs w:val="22"/>
          <w:lang w:val="fr-FR"/>
        </w:rPr>
        <w:t>add</w:t>
      </w:r>
      <w:proofErr w:type="spellEnd"/>
      <w:r>
        <w:rPr>
          <w:rFonts w:ascii="Arial" w:hAnsi="Arial" w:cs="Arial"/>
          <w:color w:val="000000"/>
          <w:kern w:val="0"/>
          <w:sz w:val="22"/>
          <w:szCs w:val="22"/>
          <w:lang w:val="fr-FR"/>
        </w:rPr>
        <w:t xml:space="preserve">-on. </w:t>
      </w:r>
    </w:p>
    <w:p w:rsidR="00717290" w:rsidRPr="005E2004" w:rsidRDefault="00717290" w:rsidP="00717290">
      <w:pPr>
        <w:rPr>
          <w:rFonts w:ascii="Arial" w:hAnsi="Arial" w:cs="Arial"/>
          <w:color w:val="000000"/>
          <w:kern w:val="0"/>
          <w:sz w:val="22"/>
          <w:szCs w:val="22"/>
          <w:lang w:val="fr-FR"/>
        </w:rPr>
      </w:pPr>
    </w:p>
    <w:p w:rsidR="00717290" w:rsidRPr="00644EAE" w:rsidRDefault="00717290" w:rsidP="00717290">
      <w:pPr>
        <w:rPr>
          <w:rFonts w:ascii="Arial" w:hAnsi="Arial" w:cs="Arial"/>
          <w:color w:val="000000"/>
          <w:kern w:val="0"/>
          <w:sz w:val="22"/>
          <w:szCs w:val="22"/>
        </w:rPr>
      </w:pPr>
      <w:r w:rsidRPr="00644EAE">
        <w:rPr>
          <w:rFonts w:ascii="Arial" w:hAnsi="Arial" w:cs="Arial"/>
          <w:b/>
          <w:bCs/>
          <w:color w:val="000000"/>
          <w:kern w:val="0"/>
          <w:sz w:val="22"/>
          <w:szCs w:val="22"/>
        </w:rPr>
        <w:t>Features</w:t>
      </w:r>
      <w:r w:rsidRPr="00644EAE">
        <w:rPr>
          <w:rFonts w:ascii="Arial" w:hAnsi="Arial" w:cs="Arial"/>
          <w:color w:val="000000"/>
          <w:kern w:val="0"/>
          <w:sz w:val="22"/>
          <w:szCs w:val="22"/>
        </w:rPr>
        <w:t>:</w:t>
      </w:r>
    </w:p>
    <w:p w:rsidR="00717290" w:rsidRPr="00717290" w:rsidRDefault="00717290" w:rsidP="00717290">
      <w:pPr>
        <w:autoSpaceDE w:val="0"/>
        <w:autoSpaceDN w:val="0"/>
        <w:adjustRightInd w:val="0"/>
        <w:snapToGrid w:val="0"/>
        <w:ind w:left="480"/>
        <w:rPr>
          <w:rFonts w:ascii="Arial" w:hAnsi="Arial" w:cs="Arial"/>
          <w:sz w:val="20"/>
          <w:szCs w:val="22"/>
        </w:rPr>
      </w:pPr>
      <w:r w:rsidRPr="00717290">
        <w:rPr>
          <w:rFonts w:ascii="Arial" w:hAnsi="Arial" w:cs="Arial"/>
          <w:sz w:val="20"/>
          <w:szCs w:val="22"/>
        </w:rPr>
        <w:t>-Supports LGA 775 Intel® Core™2 Quad/Duo processors with 1333 MHz FSB</w:t>
      </w:r>
    </w:p>
    <w:p w:rsidR="00717290" w:rsidRPr="00717290" w:rsidRDefault="00717290" w:rsidP="00717290">
      <w:pPr>
        <w:autoSpaceDE w:val="0"/>
        <w:autoSpaceDN w:val="0"/>
        <w:adjustRightInd w:val="0"/>
        <w:snapToGrid w:val="0"/>
        <w:ind w:left="480"/>
        <w:rPr>
          <w:rFonts w:ascii="Arial" w:hAnsi="Arial" w:cs="Arial"/>
          <w:sz w:val="20"/>
          <w:szCs w:val="22"/>
        </w:rPr>
      </w:pPr>
      <w:r w:rsidRPr="00717290">
        <w:rPr>
          <w:rFonts w:ascii="Arial" w:hAnsi="Arial" w:cs="Arial"/>
          <w:sz w:val="20"/>
          <w:szCs w:val="22"/>
        </w:rPr>
        <w:t>-Supports Dual Channel DDR3 800/1066 MHz SDRAM up to 4 GB</w:t>
      </w:r>
    </w:p>
    <w:p w:rsidR="00717290" w:rsidRPr="00717290" w:rsidRDefault="00717290" w:rsidP="00717290">
      <w:pPr>
        <w:autoSpaceDE w:val="0"/>
        <w:autoSpaceDN w:val="0"/>
        <w:adjustRightInd w:val="0"/>
        <w:snapToGrid w:val="0"/>
        <w:ind w:left="480"/>
        <w:rPr>
          <w:rFonts w:ascii="Arial" w:hAnsi="Arial" w:cs="Arial"/>
          <w:sz w:val="20"/>
          <w:szCs w:val="22"/>
        </w:rPr>
      </w:pPr>
      <w:r w:rsidRPr="00717290">
        <w:rPr>
          <w:rFonts w:ascii="Arial" w:hAnsi="Arial" w:cs="Arial"/>
          <w:sz w:val="20"/>
          <w:szCs w:val="22"/>
        </w:rPr>
        <w:t xml:space="preserve">-One </w:t>
      </w:r>
      <w:proofErr w:type="spellStart"/>
      <w:r w:rsidRPr="00717290">
        <w:rPr>
          <w:rFonts w:ascii="Arial" w:hAnsi="Arial" w:cs="Arial"/>
          <w:sz w:val="20"/>
          <w:szCs w:val="22"/>
        </w:rPr>
        <w:t>PCIe</w:t>
      </w:r>
      <w:proofErr w:type="spellEnd"/>
      <w:r w:rsidRPr="00717290">
        <w:rPr>
          <w:rFonts w:ascii="Arial" w:hAnsi="Arial" w:cs="Arial"/>
          <w:sz w:val="20"/>
          <w:szCs w:val="22"/>
        </w:rPr>
        <w:t xml:space="preserve"> x16, one </w:t>
      </w:r>
      <w:proofErr w:type="spellStart"/>
      <w:r w:rsidRPr="00717290">
        <w:rPr>
          <w:rFonts w:ascii="Arial" w:hAnsi="Arial" w:cs="Arial"/>
          <w:sz w:val="20"/>
          <w:szCs w:val="22"/>
        </w:rPr>
        <w:t>PCIe</w:t>
      </w:r>
      <w:proofErr w:type="spellEnd"/>
      <w:r w:rsidRPr="00717290">
        <w:rPr>
          <w:rFonts w:ascii="Arial" w:hAnsi="Arial" w:cs="Arial"/>
          <w:sz w:val="20"/>
          <w:szCs w:val="22"/>
        </w:rPr>
        <w:t xml:space="preserve"> x4 and five PCI expansion slots</w:t>
      </w:r>
    </w:p>
    <w:p w:rsidR="00717290" w:rsidRPr="00717290" w:rsidRDefault="00717290" w:rsidP="00717290">
      <w:pPr>
        <w:autoSpaceDE w:val="0"/>
        <w:autoSpaceDN w:val="0"/>
        <w:adjustRightInd w:val="0"/>
        <w:snapToGrid w:val="0"/>
        <w:ind w:left="480"/>
        <w:rPr>
          <w:rFonts w:ascii="Arial" w:hAnsi="Arial" w:cs="Arial"/>
          <w:sz w:val="20"/>
          <w:szCs w:val="22"/>
        </w:rPr>
      </w:pPr>
      <w:r w:rsidRPr="00717290">
        <w:rPr>
          <w:rFonts w:ascii="Arial" w:hAnsi="Arial" w:cs="Arial"/>
          <w:sz w:val="20"/>
          <w:szCs w:val="22"/>
        </w:rPr>
        <w:t xml:space="preserve">-Dual </w:t>
      </w:r>
      <w:proofErr w:type="spellStart"/>
      <w:r w:rsidRPr="00717290">
        <w:rPr>
          <w:rFonts w:ascii="Arial" w:hAnsi="Arial" w:cs="Arial"/>
          <w:sz w:val="20"/>
          <w:szCs w:val="22"/>
        </w:rPr>
        <w:t>GbE</w:t>
      </w:r>
      <w:proofErr w:type="spellEnd"/>
      <w:r w:rsidRPr="00717290">
        <w:rPr>
          <w:rFonts w:ascii="Arial" w:hAnsi="Arial" w:cs="Arial"/>
          <w:sz w:val="20"/>
          <w:szCs w:val="22"/>
        </w:rPr>
        <w:t xml:space="preserve"> LANs via </w:t>
      </w:r>
      <w:proofErr w:type="spellStart"/>
      <w:r w:rsidRPr="00717290">
        <w:rPr>
          <w:rFonts w:ascii="Arial" w:hAnsi="Arial" w:cs="Arial"/>
          <w:sz w:val="20"/>
          <w:szCs w:val="22"/>
        </w:rPr>
        <w:t>PCIe</w:t>
      </w:r>
      <w:proofErr w:type="spellEnd"/>
      <w:r w:rsidRPr="00717290">
        <w:rPr>
          <w:rFonts w:ascii="Arial" w:hAnsi="Arial" w:cs="Arial"/>
          <w:sz w:val="20"/>
          <w:szCs w:val="22"/>
        </w:rPr>
        <w:t xml:space="preserve"> x1 Lanes with dual Intel® 82583V LAN Chip</w:t>
      </w:r>
    </w:p>
    <w:p w:rsidR="00717290" w:rsidRPr="00717290" w:rsidRDefault="00717290" w:rsidP="00717290">
      <w:pPr>
        <w:autoSpaceDE w:val="0"/>
        <w:autoSpaceDN w:val="0"/>
        <w:adjustRightInd w:val="0"/>
        <w:snapToGrid w:val="0"/>
        <w:ind w:left="480"/>
        <w:rPr>
          <w:rFonts w:ascii="Arial" w:hAnsi="Arial" w:cs="Arial"/>
          <w:sz w:val="20"/>
          <w:szCs w:val="22"/>
        </w:rPr>
      </w:pPr>
      <w:r w:rsidRPr="00717290">
        <w:rPr>
          <w:rFonts w:ascii="Arial" w:hAnsi="Arial" w:cs="Arial"/>
          <w:sz w:val="20"/>
          <w:szCs w:val="22"/>
        </w:rPr>
        <w:t xml:space="preserve">-Dual Display for DVI + VGA </w:t>
      </w:r>
      <w:r w:rsidRPr="00717290">
        <w:rPr>
          <w:rFonts w:ascii="Arial" w:hAnsi="Arial" w:cs="Arial"/>
          <w:sz w:val="20"/>
          <w:szCs w:val="22"/>
        </w:rPr>
        <w:br/>
        <w:t>-Supports four SATAII ports with S/W RAID 0, 1, 5, and 10</w:t>
      </w:r>
      <w:r w:rsidRPr="00717290">
        <w:rPr>
          <w:rFonts w:ascii="Arial" w:hAnsi="Arial" w:cs="Arial"/>
          <w:sz w:val="20"/>
          <w:szCs w:val="22"/>
        </w:rPr>
        <w:br/>
        <w:t>-Supports up to four onboard COM ports</w:t>
      </w:r>
    </w:p>
    <w:p w:rsidR="00717290" w:rsidRPr="00644EAE" w:rsidRDefault="00717290" w:rsidP="00717290">
      <w:pPr>
        <w:rPr>
          <w:rFonts w:ascii="Arial" w:hAnsi="Arial" w:cs="Arial"/>
          <w:sz w:val="22"/>
          <w:szCs w:val="22"/>
        </w:rPr>
      </w:pPr>
    </w:p>
    <w:p w:rsidR="00B5363F" w:rsidRPr="00717290" w:rsidRDefault="00B5363F" w:rsidP="00717290">
      <w:pPr>
        <w:autoSpaceDE w:val="0"/>
        <w:autoSpaceDN w:val="0"/>
        <w:adjustRightInd w:val="0"/>
        <w:snapToGrid w:val="0"/>
        <w:spacing w:line="276" w:lineRule="auto"/>
        <w:rPr>
          <w:rFonts w:ascii="Arial" w:hAnsi="Arial" w:cs="Arial"/>
          <w:b/>
          <w:sz w:val="20"/>
          <w:szCs w:val="20"/>
        </w:rPr>
      </w:pPr>
    </w:p>
    <w:p w:rsidR="00AE6984" w:rsidRPr="00B5363F" w:rsidRDefault="00AA1368" w:rsidP="00170F72">
      <w:pPr>
        <w:widowControl/>
        <w:adjustRightInd w:val="0"/>
        <w:snapToGrid w:val="0"/>
        <w:rPr>
          <w:rFonts w:ascii="Arial" w:hAnsi="Arial" w:cs="Arial"/>
          <w:b/>
          <w:sz w:val="20"/>
          <w:szCs w:val="20"/>
          <w:lang w:val="fr-FR"/>
        </w:rPr>
      </w:pPr>
      <w:r w:rsidRPr="00B5363F">
        <w:rPr>
          <w:rFonts w:ascii="Arial" w:hAnsi="Arial" w:cs="Arial"/>
          <w:b/>
          <w:sz w:val="20"/>
          <w:szCs w:val="20"/>
          <w:lang w:val="fr-FR"/>
        </w:rPr>
        <w:t>A propos d’</w:t>
      </w:r>
      <w:proofErr w:type="spellStart"/>
      <w:r w:rsidRPr="00B5363F">
        <w:rPr>
          <w:rFonts w:ascii="Arial" w:hAnsi="Arial" w:cs="Arial"/>
          <w:b/>
          <w:sz w:val="20"/>
          <w:szCs w:val="20"/>
          <w:lang w:val="fr-FR"/>
        </w:rPr>
        <w:t>Advantech</w:t>
      </w:r>
      <w:proofErr w:type="spellEnd"/>
    </w:p>
    <w:p w:rsidR="009C634C" w:rsidRPr="00B5363F" w:rsidRDefault="009C634C" w:rsidP="00170F72">
      <w:pPr>
        <w:widowControl/>
        <w:adjustRightInd w:val="0"/>
        <w:snapToGrid w:val="0"/>
        <w:rPr>
          <w:rFonts w:ascii="Arial" w:hAnsi="Arial" w:cs="Arial"/>
          <w:bCs/>
          <w:sz w:val="18"/>
          <w:szCs w:val="16"/>
          <w:lang w:val="fr-FR"/>
        </w:rPr>
      </w:pPr>
      <w:r w:rsidRPr="00B5363F">
        <w:rPr>
          <w:rFonts w:ascii="Arial" w:hAnsi="Arial" w:cs="Arial"/>
          <w:sz w:val="18"/>
          <w:szCs w:val="16"/>
          <w:lang w:val="fr-FR"/>
        </w:rPr>
        <w:t xml:space="preserve">Fondée en 1983, la société </w:t>
      </w:r>
      <w:proofErr w:type="spellStart"/>
      <w:r w:rsidRPr="00B5363F">
        <w:rPr>
          <w:rFonts w:ascii="Arial" w:hAnsi="Arial" w:cs="Arial"/>
          <w:sz w:val="18"/>
          <w:szCs w:val="16"/>
          <w:lang w:val="fr-FR"/>
        </w:rPr>
        <w:t>Advantech</w:t>
      </w:r>
      <w:proofErr w:type="spellEnd"/>
      <w:r w:rsidRPr="00B5363F">
        <w:rPr>
          <w:rFonts w:ascii="Arial" w:hAnsi="Arial" w:cs="Arial"/>
          <w:sz w:val="18"/>
          <w:szCs w:val="16"/>
          <w:lang w:val="fr-FR"/>
        </w:rPr>
        <w:t xml:space="preserve"> </w:t>
      </w:r>
      <w:r w:rsidR="00D26970" w:rsidRPr="00B5363F">
        <w:rPr>
          <w:rFonts w:ascii="Arial" w:hAnsi="Arial" w:cs="Arial"/>
          <w:sz w:val="18"/>
          <w:szCs w:val="16"/>
          <w:lang w:val="fr-FR"/>
        </w:rPr>
        <w:t xml:space="preserve">est un </w:t>
      </w:r>
      <w:r w:rsidR="00880051" w:rsidRPr="00B5363F">
        <w:rPr>
          <w:rFonts w:ascii="Arial" w:hAnsi="Arial" w:cs="Arial"/>
          <w:sz w:val="18"/>
          <w:szCs w:val="16"/>
          <w:lang w:val="fr-FR"/>
        </w:rPr>
        <w:t xml:space="preserve">des leaders dans la </w:t>
      </w:r>
      <w:r w:rsidR="00E0184A" w:rsidRPr="00B5363F">
        <w:rPr>
          <w:rFonts w:ascii="Arial" w:hAnsi="Arial" w:cs="Arial"/>
          <w:sz w:val="18"/>
          <w:szCs w:val="16"/>
          <w:lang w:val="fr-FR"/>
        </w:rPr>
        <w:t>fabrica</w:t>
      </w:r>
      <w:r w:rsidR="00D26970" w:rsidRPr="00B5363F">
        <w:rPr>
          <w:rFonts w:ascii="Arial" w:hAnsi="Arial" w:cs="Arial"/>
          <w:sz w:val="18"/>
          <w:szCs w:val="16"/>
          <w:lang w:val="fr-FR"/>
        </w:rPr>
        <w:t>t</w:t>
      </w:r>
      <w:r w:rsidR="00880051" w:rsidRPr="00B5363F">
        <w:rPr>
          <w:rFonts w:ascii="Arial" w:hAnsi="Arial" w:cs="Arial"/>
          <w:sz w:val="18"/>
          <w:szCs w:val="16"/>
          <w:lang w:val="fr-FR"/>
        </w:rPr>
        <w:t>ion</w:t>
      </w:r>
      <w:r w:rsidR="00D26970" w:rsidRPr="00B5363F">
        <w:rPr>
          <w:rFonts w:ascii="Arial" w:hAnsi="Arial" w:cs="Arial"/>
          <w:sz w:val="18"/>
          <w:szCs w:val="16"/>
          <w:lang w:val="fr-FR"/>
        </w:rPr>
        <w:t xml:space="preserve"> de matériel informatique </w:t>
      </w:r>
      <w:r w:rsidR="00880051" w:rsidRPr="00B5363F">
        <w:rPr>
          <w:rFonts w:ascii="Arial" w:hAnsi="Arial" w:cs="Arial"/>
          <w:sz w:val="18"/>
          <w:szCs w:val="16"/>
          <w:lang w:val="fr-FR"/>
        </w:rPr>
        <w:t xml:space="preserve">industriel </w:t>
      </w:r>
      <w:r w:rsidR="00D26970" w:rsidRPr="00B5363F">
        <w:rPr>
          <w:rFonts w:ascii="Arial" w:hAnsi="Arial" w:cs="Arial"/>
          <w:sz w:val="18"/>
          <w:szCs w:val="16"/>
          <w:lang w:val="fr-FR"/>
        </w:rPr>
        <w:t xml:space="preserve">fournissant des produits innovants et de qualité, des services et des </w:t>
      </w:r>
      <w:r w:rsidR="00880051" w:rsidRPr="00B5363F">
        <w:rPr>
          <w:rFonts w:ascii="Arial" w:hAnsi="Arial" w:cs="Arial"/>
          <w:sz w:val="18"/>
          <w:szCs w:val="16"/>
          <w:lang w:val="fr-FR"/>
        </w:rPr>
        <w:t>solutions</w:t>
      </w:r>
      <w:r w:rsidR="00D26970" w:rsidRPr="00B5363F">
        <w:rPr>
          <w:rFonts w:ascii="Arial" w:hAnsi="Arial" w:cs="Arial"/>
          <w:sz w:val="18"/>
          <w:szCs w:val="16"/>
          <w:lang w:val="fr-FR"/>
        </w:rPr>
        <w:t xml:space="preserve"> compl</w:t>
      </w:r>
      <w:r w:rsidR="00880051" w:rsidRPr="00B5363F">
        <w:rPr>
          <w:rFonts w:ascii="Arial" w:hAnsi="Arial" w:cs="Arial"/>
          <w:sz w:val="18"/>
          <w:szCs w:val="16"/>
          <w:lang w:val="fr-FR"/>
        </w:rPr>
        <w:t>è</w:t>
      </w:r>
      <w:r w:rsidR="00D26970" w:rsidRPr="00B5363F">
        <w:rPr>
          <w:rFonts w:ascii="Arial" w:hAnsi="Arial" w:cs="Arial"/>
          <w:sz w:val="18"/>
          <w:szCs w:val="16"/>
          <w:lang w:val="fr-FR"/>
        </w:rPr>
        <w:t>t</w:t>
      </w:r>
      <w:r w:rsidR="00880051" w:rsidRPr="00B5363F">
        <w:rPr>
          <w:rFonts w:ascii="Arial" w:hAnsi="Arial" w:cs="Arial"/>
          <w:sz w:val="18"/>
          <w:szCs w:val="16"/>
          <w:lang w:val="fr-FR"/>
        </w:rPr>
        <w:t>e</w:t>
      </w:r>
      <w:r w:rsidR="00D26970" w:rsidRPr="00B5363F">
        <w:rPr>
          <w:rFonts w:ascii="Arial" w:hAnsi="Arial" w:cs="Arial"/>
          <w:sz w:val="18"/>
          <w:szCs w:val="16"/>
          <w:lang w:val="fr-FR"/>
        </w:rPr>
        <w:t xml:space="preserve">s. </w:t>
      </w:r>
      <w:proofErr w:type="spellStart"/>
      <w:r w:rsidR="00D26970" w:rsidRPr="00B5363F">
        <w:rPr>
          <w:rFonts w:ascii="Arial" w:hAnsi="Arial" w:cs="Arial"/>
          <w:sz w:val="18"/>
          <w:szCs w:val="16"/>
          <w:lang w:val="fr-FR"/>
        </w:rPr>
        <w:t>Advantech</w:t>
      </w:r>
      <w:proofErr w:type="spellEnd"/>
      <w:r w:rsidR="00D26970" w:rsidRPr="00B5363F">
        <w:rPr>
          <w:rFonts w:ascii="Arial" w:hAnsi="Arial" w:cs="Arial"/>
          <w:sz w:val="18"/>
          <w:szCs w:val="16"/>
          <w:lang w:val="fr-FR"/>
        </w:rPr>
        <w:t xml:space="preserve"> propose de l’intégration </w:t>
      </w:r>
      <w:r w:rsidR="00E21155" w:rsidRPr="00B5363F">
        <w:rPr>
          <w:rFonts w:ascii="Arial" w:hAnsi="Arial" w:cs="Arial"/>
          <w:sz w:val="18"/>
          <w:szCs w:val="16"/>
          <w:lang w:val="fr-FR"/>
        </w:rPr>
        <w:t xml:space="preserve">système, </w:t>
      </w:r>
      <w:r w:rsidR="00880051" w:rsidRPr="00B5363F">
        <w:rPr>
          <w:rFonts w:ascii="Arial" w:hAnsi="Arial" w:cs="Arial"/>
          <w:sz w:val="18"/>
          <w:szCs w:val="16"/>
          <w:lang w:val="fr-FR"/>
        </w:rPr>
        <w:t>des solutions informatiques matérielles et logicielles</w:t>
      </w:r>
      <w:r w:rsidR="00D26970" w:rsidRPr="00B5363F">
        <w:rPr>
          <w:rFonts w:ascii="Arial" w:hAnsi="Arial" w:cs="Arial"/>
          <w:sz w:val="18"/>
          <w:szCs w:val="16"/>
          <w:lang w:val="fr-FR"/>
        </w:rPr>
        <w:t xml:space="preserve">, </w:t>
      </w:r>
      <w:r w:rsidR="00E21155" w:rsidRPr="00B5363F">
        <w:rPr>
          <w:rFonts w:ascii="Arial" w:hAnsi="Arial" w:cs="Arial"/>
          <w:sz w:val="18"/>
          <w:szCs w:val="16"/>
          <w:lang w:val="fr-FR"/>
        </w:rPr>
        <w:t xml:space="preserve">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w:t>
      </w:r>
      <w:r w:rsidR="00DC38F2" w:rsidRPr="00B5363F">
        <w:rPr>
          <w:rFonts w:ascii="Arial" w:hAnsi="Arial" w:cs="Arial"/>
          <w:sz w:val="18"/>
          <w:szCs w:val="16"/>
          <w:lang w:val="fr-FR"/>
        </w:rPr>
        <w:t>Contribuer à rendre la planète intelligente grâce à nos produits et notre technologie, telle est notre mission.</w:t>
      </w:r>
      <w:r w:rsidR="00834288" w:rsidRPr="00B5363F">
        <w:rPr>
          <w:rFonts w:ascii="Arial" w:hAnsi="Arial" w:cs="Arial"/>
          <w:sz w:val="18"/>
          <w:szCs w:val="16"/>
          <w:lang w:val="fr-FR"/>
        </w:rPr>
        <w:t xml:space="preserve"> </w:t>
      </w:r>
      <w:r w:rsidR="00880051" w:rsidRPr="00B5363F">
        <w:rPr>
          <w:rFonts w:ascii="Arial" w:hAnsi="Arial" w:cs="Arial"/>
          <w:sz w:val="18"/>
          <w:szCs w:val="16"/>
          <w:lang w:val="fr-FR"/>
        </w:rPr>
        <w:t xml:space="preserve">Avec </w:t>
      </w:r>
      <w:proofErr w:type="spellStart"/>
      <w:r w:rsidR="00880051" w:rsidRPr="00B5363F">
        <w:rPr>
          <w:rFonts w:ascii="Arial" w:hAnsi="Arial" w:cs="Arial"/>
          <w:sz w:val="18"/>
          <w:szCs w:val="16"/>
          <w:lang w:val="fr-FR"/>
        </w:rPr>
        <w:t>Advantech</w:t>
      </w:r>
      <w:proofErr w:type="spellEnd"/>
      <w:r w:rsidR="00880051" w:rsidRPr="00B5363F">
        <w:rPr>
          <w:rFonts w:ascii="Arial" w:hAnsi="Arial" w:cs="Arial"/>
          <w:sz w:val="18"/>
          <w:szCs w:val="16"/>
          <w:lang w:val="fr-FR"/>
        </w:rPr>
        <w:t>, il n’y a pas de limites aux applications et innovations que nos produits permettent de développer.</w:t>
      </w:r>
      <w:r w:rsidR="00834288" w:rsidRPr="00B5363F">
        <w:rPr>
          <w:rFonts w:ascii="Arial" w:hAnsi="Arial" w:cs="Arial"/>
          <w:sz w:val="18"/>
          <w:szCs w:val="16"/>
          <w:lang w:val="fr-FR"/>
        </w:rPr>
        <w:t xml:space="preserve"> </w:t>
      </w:r>
      <w:r w:rsidR="00880051" w:rsidRPr="00B5363F">
        <w:rPr>
          <w:rStyle w:val="PR-AboutAdvChar"/>
          <w:bCs/>
          <w:sz w:val="18"/>
          <w:lang w:val="fr-FR"/>
        </w:rPr>
        <w:t>(</w:t>
      </w:r>
      <w:r w:rsidRPr="00B5363F">
        <w:rPr>
          <w:rStyle w:val="PR-AboutAdvChar"/>
          <w:bCs/>
          <w:sz w:val="18"/>
          <w:lang w:val="fr-FR"/>
        </w:rPr>
        <w:t>Site web</w:t>
      </w:r>
      <w:r w:rsidR="00880051" w:rsidRPr="00B5363F">
        <w:rPr>
          <w:rStyle w:val="PR-AboutAdvChar"/>
          <w:bCs/>
          <w:sz w:val="18"/>
          <w:lang w:val="fr-FR"/>
        </w:rPr>
        <w:t xml:space="preserve"> européen</w:t>
      </w:r>
      <w:r w:rsidRPr="00B5363F">
        <w:rPr>
          <w:rStyle w:val="PR-AboutAdvChar"/>
          <w:bCs/>
          <w:sz w:val="18"/>
          <w:lang w:val="fr-FR"/>
        </w:rPr>
        <w:t xml:space="preserve">: </w:t>
      </w:r>
      <w:hyperlink r:id="rId11" w:history="1">
        <w:r w:rsidRPr="00B5363F">
          <w:rPr>
            <w:rStyle w:val="Hyperlink"/>
            <w:rFonts w:ascii="Arial" w:hAnsi="Arial" w:cs="Arial"/>
            <w:bCs/>
            <w:sz w:val="18"/>
            <w:szCs w:val="16"/>
            <w:lang w:val="fr-FR"/>
          </w:rPr>
          <w:t>www.advantech.eu</w:t>
        </w:r>
      </w:hyperlink>
      <w:r w:rsidRPr="00B5363F">
        <w:rPr>
          <w:rFonts w:ascii="Arial" w:hAnsi="Arial" w:cs="Arial"/>
          <w:bCs/>
          <w:sz w:val="18"/>
          <w:szCs w:val="16"/>
          <w:lang w:val="fr-FR"/>
        </w:rPr>
        <w:t>)</w:t>
      </w:r>
    </w:p>
    <w:sectPr w:rsidR="009C634C" w:rsidRPr="00B5363F" w:rsidSect="00A14A07">
      <w:headerReference w:type="default" r:id="rId12"/>
      <w:footerReference w:type="even" r:id="rId13"/>
      <w:footerReference w:type="default" r:id="rId14"/>
      <w:pgSz w:w="11906" w:h="16838" w:code="9"/>
      <w:pgMar w:top="1440" w:right="1133" w:bottom="567" w:left="1418" w:header="0"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E21" w:rsidRDefault="004E2E21">
      <w:r>
        <w:separator/>
      </w:r>
    </w:p>
    <w:p w:rsidR="004E2E21" w:rsidRDefault="004E2E21"/>
  </w:endnote>
  <w:endnote w:type="continuationSeparator" w:id="0">
    <w:p w:rsidR="004E2E21" w:rsidRDefault="004E2E21">
      <w:r>
        <w:continuationSeparator/>
      </w:r>
    </w:p>
    <w:p w:rsidR="004E2E21" w:rsidRDefault="004E2E21"/>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EA39A1">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EA39A1" w:rsidP="008771D3">
    <w:pPr>
      <w:framePr w:w="186" w:h="351" w:hRule="exact" w:wrap="around" w:vAnchor="text" w:hAnchor="page" w:x="10606" w:y="-240"/>
    </w:pPr>
    <w:fldSimple w:instr="PAGE  ">
      <w:r w:rsidR="008421C0">
        <w:rPr>
          <w:noProof/>
        </w:rPr>
        <w:t>1</w:t>
      </w:r>
    </w:fldSimple>
  </w:p>
  <w:p w:rsidR="00AA1F87" w:rsidRPr="00A0415B" w:rsidRDefault="00EA39A1" w:rsidP="0058734F">
    <w:pPr>
      <w:ind w:right="70"/>
      <w:jc w:val="right"/>
      <w:rPr>
        <w:rFonts w:ascii="Arial" w:hAnsi="Arial" w:cs="Arial"/>
        <w:b/>
        <w:color w:val="333399"/>
      </w:rPr>
    </w:pPr>
    <w:r w:rsidRPr="00EA39A1">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E21" w:rsidRDefault="004E2E21">
      <w:r>
        <w:separator/>
      </w:r>
    </w:p>
    <w:p w:rsidR="004E2E21" w:rsidRDefault="004E2E21"/>
  </w:footnote>
  <w:footnote w:type="continuationSeparator" w:id="0">
    <w:p w:rsidR="004E2E21" w:rsidRDefault="004E2E21">
      <w:r>
        <w:continuationSeparator/>
      </w:r>
    </w:p>
    <w:p w:rsidR="004E2E21" w:rsidRDefault="004E2E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EA39A1"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ECB"/>
    <w:multiLevelType w:val="hybridMultilevel"/>
    <w:tmpl w:val="4BDE1A18"/>
    <w:lvl w:ilvl="0" w:tplc="C6A4F4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6554C36"/>
    <w:multiLevelType w:val="hybridMultilevel"/>
    <w:tmpl w:val="D3F8710A"/>
    <w:lvl w:ilvl="0" w:tplc="3CA044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5FB2A20"/>
    <w:multiLevelType w:val="multilevel"/>
    <w:tmpl w:val="B0E8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oNotTrackMoves/>
  <w:defaultTabStop w:val="480"/>
  <w:displayHorizontalDrawingGridEvery w:val="0"/>
  <w:displayVerticalDrawingGridEvery w:val="2"/>
  <w:characterSpacingControl w:val="compressPunctuation"/>
  <w:hdrShapeDefaults>
    <o:shapedefaults v:ext="edit" spidmax="378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B4BF2"/>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C35B3"/>
    <w:rsid w:val="001D1195"/>
    <w:rsid w:val="001D1595"/>
    <w:rsid w:val="001D7D1B"/>
    <w:rsid w:val="001E3EFC"/>
    <w:rsid w:val="001F293A"/>
    <w:rsid w:val="00200FC1"/>
    <w:rsid w:val="002057C2"/>
    <w:rsid w:val="002057F4"/>
    <w:rsid w:val="002115FD"/>
    <w:rsid w:val="00214C07"/>
    <w:rsid w:val="002265F7"/>
    <w:rsid w:val="002436BB"/>
    <w:rsid w:val="00256632"/>
    <w:rsid w:val="00260348"/>
    <w:rsid w:val="00274209"/>
    <w:rsid w:val="002773A6"/>
    <w:rsid w:val="00277A12"/>
    <w:rsid w:val="002850F2"/>
    <w:rsid w:val="00287DB1"/>
    <w:rsid w:val="00296841"/>
    <w:rsid w:val="002B41D8"/>
    <w:rsid w:val="002C4CEC"/>
    <w:rsid w:val="002E1539"/>
    <w:rsid w:val="002E2783"/>
    <w:rsid w:val="00314E81"/>
    <w:rsid w:val="00327F37"/>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15CE"/>
    <w:rsid w:val="003F43A6"/>
    <w:rsid w:val="003F43D7"/>
    <w:rsid w:val="003F6769"/>
    <w:rsid w:val="003F6F3D"/>
    <w:rsid w:val="00406CF7"/>
    <w:rsid w:val="00427683"/>
    <w:rsid w:val="004374A8"/>
    <w:rsid w:val="00457F6A"/>
    <w:rsid w:val="0048739F"/>
    <w:rsid w:val="004933E0"/>
    <w:rsid w:val="004937DF"/>
    <w:rsid w:val="00495BBB"/>
    <w:rsid w:val="00496A60"/>
    <w:rsid w:val="004A4530"/>
    <w:rsid w:val="004B718D"/>
    <w:rsid w:val="004D6934"/>
    <w:rsid w:val="004D7057"/>
    <w:rsid w:val="004E0725"/>
    <w:rsid w:val="004E2E21"/>
    <w:rsid w:val="004E7792"/>
    <w:rsid w:val="004F0D3B"/>
    <w:rsid w:val="004F532B"/>
    <w:rsid w:val="00500A65"/>
    <w:rsid w:val="00515C7D"/>
    <w:rsid w:val="00536FE7"/>
    <w:rsid w:val="00544762"/>
    <w:rsid w:val="00551286"/>
    <w:rsid w:val="005612B9"/>
    <w:rsid w:val="0056556D"/>
    <w:rsid w:val="00574FAD"/>
    <w:rsid w:val="0057559C"/>
    <w:rsid w:val="00580521"/>
    <w:rsid w:val="0058734F"/>
    <w:rsid w:val="005A0ABD"/>
    <w:rsid w:val="005F2D1E"/>
    <w:rsid w:val="00623847"/>
    <w:rsid w:val="00624EB4"/>
    <w:rsid w:val="0064152D"/>
    <w:rsid w:val="00671080"/>
    <w:rsid w:val="00676BBD"/>
    <w:rsid w:val="00683D1A"/>
    <w:rsid w:val="00694FA0"/>
    <w:rsid w:val="0069629F"/>
    <w:rsid w:val="006A6E00"/>
    <w:rsid w:val="006C3F2B"/>
    <w:rsid w:val="006D2A5F"/>
    <w:rsid w:val="006F2D09"/>
    <w:rsid w:val="006F366C"/>
    <w:rsid w:val="00717290"/>
    <w:rsid w:val="0074017D"/>
    <w:rsid w:val="00742DFE"/>
    <w:rsid w:val="00773654"/>
    <w:rsid w:val="00775376"/>
    <w:rsid w:val="00780E58"/>
    <w:rsid w:val="007A40DA"/>
    <w:rsid w:val="007C32A3"/>
    <w:rsid w:val="007D3B0A"/>
    <w:rsid w:val="007D65C7"/>
    <w:rsid w:val="007D7468"/>
    <w:rsid w:val="007F40E6"/>
    <w:rsid w:val="007F6F50"/>
    <w:rsid w:val="008005E6"/>
    <w:rsid w:val="008104AC"/>
    <w:rsid w:val="00810645"/>
    <w:rsid w:val="0081312F"/>
    <w:rsid w:val="00817A90"/>
    <w:rsid w:val="00817C92"/>
    <w:rsid w:val="008247DB"/>
    <w:rsid w:val="0083120C"/>
    <w:rsid w:val="00834288"/>
    <w:rsid w:val="008421C0"/>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31FC4"/>
    <w:rsid w:val="00935A9C"/>
    <w:rsid w:val="00937803"/>
    <w:rsid w:val="0094246B"/>
    <w:rsid w:val="009440FB"/>
    <w:rsid w:val="00944325"/>
    <w:rsid w:val="00944829"/>
    <w:rsid w:val="00951888"/>
    <w:rsid w:val="009568E1"/>
    <w:rsid w:val="00964ADF"/>
    <w:rsid w:val="00967984"/>
    <w:rsid w:val="00972CBA"/>
    <w:rsid w:val="00980FC6"/>
    <w:rsid w:val="00995BAD"/>
    <w:rsid w:val="009A045B"/>
    <w:rsid w:val="009C074D"/>
    <w:rsid w:val="009C3A1B"/>
    <w:rsid w:val="009C634C"/>
    <w:rsid w:val="009D24E4"/>
    <w:rsid w:val="009D42F0"/>
    <w:rsid w:val="009D524D"/>
    <w:rsid w:val="009F56AA"/>
    <w:rsid w:val="00A0415B"/>
    <w:rsid w:val="00A07635"/>
    <w:rsid w:val="00A07E3D"/>
    <w:rsid w:val="00A12CEF"/>
    <w:rsid w:val="00A14A07"/>
    <w:rsid w:val="00A23F8E"/>
    <w:rsid w:val="00A261FC"/>
    <w:rsid w:val="00A4076D"/>
    <w:rsid w:val="00A47DCD"/>
    <w:rsid w:val="00A71B7C"/>
    <w:rsid w:val="00AA1368"/>
    <w:rsid w:val="00AA1F87"/>
    <w:rsid w:val="00AA5E60"/>
    <w:rsid w:val="00AB03D2"/>
    <w:rsid w:val="00AB1112"/>
    <w:rsid w:val="00AC1AC8"/>
    <w:rsid w:val="00AC7334"/>
    <w:rsid w:val="00AD01A7"/>
    <w:rsid w:val="00AE6984"/>
    <w:rsid w:val="00AF0770"/>
    <w:rsid w:val="00B03605"/>
    <w:rsid w:val="00B10928"/>
    <w:rsid w:val="00B13560"/>
    <w:rsid w:val="00B20B3E"/>
    <w:rsid w:val="00B260AF"/>
    <w:rsid w:val="00B32EC5"/>
    <w:rsid w:val="00B5098F"/>
    <w:rsid w:val="00B5160A"/>
    <w:rsid w:val="00B5363F"/>
    <w:rsid w:val="00B65AE0"/>
    <w:rsid w:val="00B71786"/>
    <w:rsid w:val="00B72541"/>
    <w:rsid w:val="00B94D78"/>
    <w:rsid w:val="00B975CE"/>
    <w:rsid w:val="00BA049B"/>
    <w:rsid w:val="00BA20CE"/>
    <w:rsid w:val="00BA2A6C"/>
    <w:rsid w:val="00BB5894"/>
    <w:rsid w:val="00BB5F6D"/>
    <w:rsid w:val="00BB5FEE"/>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60B6"/>
    <w:rsid w:val="00D11905"/>
    <w:rsid w:val="00D26970"/>
    <w:rsid w:val="00D34287"/>
    <w:rsid w:val="00D34659"/>
    <w:rsid w:val="00D443B4"/>
    <w:rsid w:val="00D45AC9"/>
    <w:rsid w:val="00D50B76"/>
    <w:rsid w:val="00D528A1"/>
    <w:rsid w:val="00D86590"/>
    <w:rsid w:val="00DA0539"/>
    <w:rsid w:val="00DA5C3C"/>
    <w:rsid w:val="00DA72F3"/>
    <w:rsid w:val="00DC2DD4"/>
    <w:rsid w:val="00DC38F2"/>
    <w:rsid w:val="00DC5945"/>
    <w:rsid w:val="00DC7856"/>
    <w:rsid w:val="00DD3FE9"/>
    <w:rsid w:val="00DF09BB"/>
    <w:rsid w:val="00DF3449"/>
    <w:rsid w:val="00DF5DC6"/>
    <w:rsid w:val="00E0184A"/>
    <w:rsid w:val="00E12B86"/>
    <w:rsid w:val="00E21155"/>
    <w:rsid w:val="00E23A7A"/>
    <w:rsid w:val="00E33AD4"/>
    <w:rsid w:val="00E375E8"/>
    <w:rsid w:val="00E722DD"/>
    <w:rsid w:val="00E77DC3"/>
    <w:rsid w:val="00E805E7"/>
    <w:rsid w:val="00E809C6"/>
    <w:rsid w:val="00E82AA1"/>
    <w:rsid w:val="00E90735"/>
    <w:rsid w:val="00E94869"/>
    <w:rsid w:val="00E96764"/>
    <w:rsid w:val="00EA39A1"/>
    <w:rsid w:val="00EB73B0"/>
    <w:rsid w:val="00EC4C96"/>
    <w:rsid w:val="00ED2B10"/>
    <w:rsid w:val="00ED6534"/>
    <w:rsid w:val="00EE0A5E"/>
    <w:rsid w:val="00EE1ECB"/>
    <w:rsid w:val="00EE4835"/>
    <w:rsid w:val="00EF4BB0"/>
    <w:rsid w:val="00F0095E"/>
    <w:rsid w:val="00F03652"/>
    <w:rsid w:val="00F126D1"/>
    <w:rsid w:val="00F12C02"/>
    <w:rsid w:val="00F41921"/>
    <w:rsid w:val="00F44581"/>
    <w:rsid w:val="00F452E6"/>
    <w:rsid w:val="00F532DA"/>
    <w:rsid w:val="00F66B2B"/>
    <w:rsid w:val="00F72208"/>
    <w:rsid w:val="00F74A0E"/>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uiPriority w:val="99"/>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uiPriority w:val="99"/>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customStyle="1" w:styleId="Pa6">
    <w:name w:val="Pa6"/>
    <w:basedOn w:val="Normal"/>
    <w:next w:val="Normal"/>
    <w:uiPriority w:val="99"/>
    <w:rsid w:val="00551286"/>
    <w:pPr>
      <w:autoSpaceDE w:val="0"/>
      <w:autoSpaceDN w:val="0"/>
      <w:adjustRightInd w:val="0"/>
      <w:spacing w:line="161" w:lineRule="atLeast"/>
    </w:pPr>
    <w:rPr>
      <w:rFonts w:ascii="Helvetica" w:hAnsi="Helvetica"/>
      <w:kern w:val="0"/>
    </w:rPr>
  </w:style>
  <w:style w:type="paragraph" w:customStyle="1" w:styleId="Pa29">
    <w:name w:val="Pa29"/>
    <w:basedOn w:val="Normal"/>
    <w:next w:val="Normal"/>
    <w:uiPriority w:val="99"/>
    <w:rsid w:val="00551286"/>
    <w:pPr>
      <w:autoSpaceDE w:val="0"/>
      <w:autoSpaceDN w:val="0"/>
      <w:adjustRightInd w:val="0"/>
      <w:spacing w:line="161" w:lineRule="atLeast"/>
    </w:pPr>
    <w:rPr>
      <w:rFonts w:ascii="Wingdings" w:hAnsi="Wingdings"/>
      <w:kern w:val="0"/>
    </w:rPr>
  </w:style>
  <w:style w:type="paragraph" w:customStyle="1" w:styleId="style1">
    <w:name w:val="style1"/>
    <w:basedOn w:val="Normal"/>
    <w:rsid w:val="00F44581"/>
    <w:pPr>
      <w:widowControl/>
      <w:spacing w:before="100" w:beforeAutospacing="1" w:after="100" w:afterAutospacing="1"/>
    </w:pPr>
    <w:rPr>
      <w:rFonts w:ascii="Arial" w:eastAsia="Times New Roman" w:hAnsi="Arial" w:cs="Arial"/>
      <w:kern w:val="0"/>
      <w:sz w:val="18"/>
      <w:szCs w:val="18"/>
      <w:lang w:eastAsia="zh-CN"/>
    </w:rPr>
  </w:style>
  <w:style w:type="paragraph" w:customStyle="1" w:styleId="style27">
    <w:name w:val="style27"/>
    <w:basedOn w:val="Normal"/>
    <w:rsid w:val="00327F37"/>
    <w:pPr>
      <w:widowControl/>
      <w:spacing w:before="100" w:beforeAutospacing="1" w:after="100" w:afterAutospacing="1"/>
    </w:pPr>
    <w:rPr>
      <w:rFonts w:ascii="Arial" w:eastAsia="Times New Roman" w:hAnsi="Arial" w:cs="Arial"/>
      <w:kern w:val="0"/>
      <w:lang w:eastAsia="en-US"/>
    </w:rPr>
  </w:style>
  <w:style w:type="character" w:customStyle="1" w:styleId="apple-converted-space">
    <w:name w:val="apple-converted-space"/>
    <w:basedOn w:val="DefaultParagraphFont"/>
    <w:rsid w:val="00314E81"/>
  </w:style>
  <w:style w:type="paragraph" w:customStyle="1" w:styleId="Pa13">
    <w:name w:val="Pa13"/>
    <w:basedOn w:val="Normal"/>
    <w:next w:val="Normal"/>
    <w:uiPriority w:val="99"/>
    <w:rsid w:val="00F126D1"/>
    <w:pPr>
      <w:autoSpaceDE w:val="0"/>
      <w:autoSpaceDN w:val="0"/>
      <w:adjustRightInd w:val="0"/>
      <w:spacing w:line="161" w:lineRule="atLeast"/>
    </w:pPr>
    <w:rPr>
      <w:rFonts w:ascii="Helvetica" w:hAnsi="Helvetica" w:cs="Helvetica"/>
      <w:kern w:val="0"/>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tech.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ftp://ftp.advantech.com.tw/eplatform/Public/Product_Photo/00_Embedded_ePlatfrom/09%20Catalog%20Photo/Industrial%20Motherboards/2_Industrial_Motherborad/ATX/AIMB-767/G/AIMB-767_3D_G.gi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161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3292</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3</cp:revision>
  <cp:lastPrinted>2011-03-21T10:04:00Z</cp:lastPrinted>
  <dcterms:created xsi:type="dcterms:W3CDTF">2011-05-06T10:14:00Z</dcterms:created>
  <dcterms:modified xsi:type="dcterms:W3CDTF">2011-05-06T12:52:00Z</dcterms:modified>
</cp:coreProperties>
</file>