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A0" w:rsidRDefault="00F507A0"/>
    <w:p w:rsidR="00883E16" w:rsidRPr="00D21FF8" w:rsidRDefault="00883E16" w:rsidP="00883E16">
      <w:pPr>
        <w:pStyle w:val="PR-Body"/>
        <w:ind w:left="900"/>
        <w:rPr>
          <w:bCs/>
          <w:sz w:val="20"/>
          <w:szCs w:val="20"/>
          <w:lang w:val="it-IT"/>
        </w:rPr>
      </w:pPr>
      <w:r w:rsidRPr="00D21FF8">
        <w:rPr>
          <w:b/>
          <w:sz w:val="20"/>
          <w:szCs w:val="20"/>
          <w:lang w:val="it-IT"/>
        </w:rPr>
        <w:t>Contatto per I Media:</w:t>
      </w:r>
      <w:r w:rsidRPr="00D21FF8">
        <w:rPr>
          <w:bCs/>
          <w:sz w:val="20"/>
          <w:szCs w:val="20"/>
          <w:lang w:val="it-IT"/>
        </w:rPr>
        <w:tab/>
      </w:r>
      <w:r w:rsidRPr="00D21FF8">
        <w:rPr>
          <w:bCs/>
          <w:sz w:val="20"/>
          <w:szCs w:val="20"/>
          <w:lang w:val="it-IT"/>
        </w:rPr>
        <w:tab/>
      </w:r>
      <w:r w:rsidRPr="00D21FF8">
        <w:rPr>
          <w:bCs/>
          <w:sz w:val="20"/>
          <w:szCs w:val="20"/>
          <w:lang w:val="it-IT"/>
        </w:rPr>
        <w:tab/>
      </w:r>
      <w:r w:rsidRPr="00D21FF8">
        <w:rPr>
          <w:bCs/>
          <w:sz w:val="20"/>
          <w:szCs w:val="20"/>
          <w:lang w:val="it-IT"/>
        </w:rPr>
        <w:tab/>
      </w:r>
      <w:r w:rsidRPr="00D21FF8">
        <w:rPr>
          <w:bCs/>
          <w:sz w:val="20"/>
          <w:szCs w:val="20"/>
          <w:lang w:val="it-IT"/>
        </w:rPr>
        <w:tab/>
      </w:r>
      <w:r w:rsidRPr="00D21FF8">
        <w:rPr>
          <w:bCs/>
          <w:sz w:val="20"/>
          <w:szCs w:val="20"/>
          <w:lang w:val="it-IT"/>
        </w:rPr>
        <w:tab/>
        <w:t xml:space="preserve"> </w:t>
      </w:r>
    </w:p>
    <w:p w:rsidR="00883E16" w:rsidRPr="00D21FF8" w:rsidRDefault="00883E16" w:rsidP="00883E16">
      <w:pPr>
        <w:pStyle w:val="PR-Body"/>
        <w:ind w:left="900"/>
        <w:rPr>
          <w:bCs/>
          <w:sz w:val="20"/>
          <w:szCs w:val="20"/>
          <w:lang w:val="it-IT"/>
        </w:rPr>
      </w:pPr>
      <w:proofErr w:type="spellStart"/>
      <w:r w:rsidRPr="00D21FF8">
        <w:rPr>
          <w:bCs/>
          <w:sz w:val="20"/>
          <w:szCs w:val="20"/>
          <w:lang w:val="it-IT"/>
        </w:rPr>
        <w:t>Advantech</w:t>
      </w:r>
      <w:proofErr w:type="spellEnd"/>
      <w:r w:rsidRPr="00D21FF8">
        <w:rPr>
          <w:bCs/>
          <w:sz w:val="20"/>
          <w:szCs w:val="20"/>
          <w:lang w:val="it-IT"/>
        </w:rPr>
        <w:t xml:space="preserve"> </w:t>
      </w:r>
      <w:proofErr w:type="spellStart"/>
      <w:r w:rsidRPr="00D21FF8">
        <w:rPr>
          <w:bCs/>
          <w:sz w:val="20"/>
          <w:szCs w:val="20"/>
          <w:lang w:val="it-IT"/>
        </w:rPr>
        <w:t>Europe</w:t>
      </w:r>
      <w:proofErr w:type="spellEnd"/>
      <w:r w:rsidRPr="00D21FF8">
        <w:rPr>
          <w:bCs/>
          <w:sz w:val="20"/>
          <w:szCs w:val="20"/>
          <w:lang w:val="it-IT"/>
        </w:rPr>
        <w:t xml:space="preserve"> B.V.</w:t>
      </w:r>
    </w:p>
    <w:p w:rsidR="00883E16" w:rsidRPr="00D21FF8" w:rsidRDefault="00883E16" w:rsidP="00883E16">
      <w:pPr>
        <w:pStyle w:val="PR-Body"/>
        <w:ind w:left="900"/>
        <w:rPr>
          <w:bCs/>
          <w:sz w:val="20"/>
          <w:szCs w:val="20"/>
          <w:lang w:val="it-IT"/>
        </w:rPr>
      </w:pPr>
      <w:r w:rsidRPr="00D21FF8">
        <w:rPr>
          <w:bCs/>
          <w:sz w:val="20"/>
          <w:szCs w:val="20"/>
          <w:lang w:val="it-IT"/>
        </w:rPr>
        <w:t>Lucia Falena</w:t>
      </w:r>
    </w:p>
    <w:p w:rsidR="00883E16" w:rsidRPr="00D21FF8" w:rsidRDefault="00883E16" w:rsidP="00883E16">
      <w:pPr>
        <w:pStyle w:val="PR-Body"/>
        <w:ind w:left="900"/>
        <w:rPr>
          <w:b/>
          <w:sz w:val="20"/>
          <w:szCs w:val="20"/>
          <w:lang w:val="it-IT"/>
        </w:rPr>
      </w:pPr>
      <w:r w:rsidRPr="00D21FF8">
        <w:rPr>
          <w:bCs/>
          <w:sz w:val="20"/>
          <w:szCs w:val="20"/>
          <w:lang w:val="it-IT"/>
        </w:rPr>
        <w:t>Tel: 02 95449644</w:t>
      </w:r>
      <w:r w:rsidRPr="00D21FF8">
        <w:rPr>
          <w:b/>
          <w:sz w:val="20"/>
          <w:szCs w:val="20"/>
          <w:lang w:val="it-IT"/>
        </w:rPr>
        <w:tab/>
      </w:r>
      <w:r w:rsidRPr="00D21FF8">
        <w:rPr>
          <w:b/>
          <w:sz w:val="20"/>
          <w:szCs w:val="20"/>
          <w:lang w:val="it-IT"/>
        </w:rPr>
        <w:tab/>
      </w:r>
      <w:r w:rsidRPr="00D21FF8">
        <w:rPr>
          <w:b/>
          <w:sz w:val="20"/>
          <w:szCs w:val="20"/>
          <w:lang w:val="it-IT"/>
        </w:rPr>
        <w:tab/>
      </w:r>
      <w:r w:rsidRPr="00D21FF8">
        <w:rPr>
          <w:b/>
          <w:sz w:val="20"/>
          <w:szCs w:val="20"/>
          <w:lang w:val="it-IT"/>
        </w:rPr>
        <w:tab/>
      </w:r>
      <w:r w:rsidRPr="00D21FF8">
        <w:rPr>
          <w:b/>
          <w:sz w:val="20"/>
          <w:szCs w:val="20"/>
          <w:lang w:val="it-IT"/>
        </w:rPr>
        <w:tab/>
      </w:r>
    </w:p>
    <w:p w:rsidR="00883E16" w:rsidRDefault="007975B5" w:rsidP="00883E16">
      <w:pPr>
        <w:pStyle w:val="PR-Body"/>
        <w:ind w:left="900"/>
        <w:rPr>
          <w:sz w:val="20"/>
          <w:szCs w:val="20"/>
          <w:lang w:val="it-IT"/>
        </w:rPr>
      </w:pPr>
      <w:hyperlink r:id="rId7" w:history="1">
        <w:r w:rsidR="00883E16" w:rsidRPr="00D21FF8">
          <w:rPr>
            <w:rStyle w:val="Hyperlink"/>
            <w:sz w:val="20"/>
            <w:szCs w:val="20"/>
            <w:lang w:val="it-IT"/>
          </w:rPr>
          <w:t>lucia.falena@advantech.it</w:t>
        </w:r>
      </w:hyperlink>
      <w:r w:rsidR="00883E16" w:rsidRPr="00D21FF8">
        <w:rPr>
          <w:sz w:val="20"/>
          <w:szCs w:val="20"/>
          <w:lang w:val="it-IT"/>
        </w:rPr>
        <w:tab/>
      </w:r>
      <w:r w:rsidR="00883E16" w:rsidRPr="00D21FF8">
        <w:rPr>
          <w:sz w:val="20"/>
          <w:szCs w:val="20"/>
          <w:lang w:val="it-IT"/>
        </w:rPr>
        <w:tab/>
      </w:r>
    </w:p>
    <w:p w:rsidR="00883E16" w:rsidRPr="00D21FF8" w:rsidRDefault="00883E16" w:rsidP="00883E16">
      <w:pPr>
        <w:pStyle w:val="PR-Body"/>
        <w:ind w:left="900"/>
        <w:rPr>
          <w:sz w:val="20"/>
          <w:szCs w:val="20"/>
          <w:lang w:val="it-IT"/>
        </w:rPr>
      </w:pPr>
      <w:r w:rsidRPr="00D21FF8">
        <w:rPr>
          <w:sz w:val="20"/>
          <w:szCs w:val="20"/>
          <w:lang w:val="it-IT"/>
        </w:rPr>
        <w:tab/>
      </w:r>
    </w:p>
    <w:p w:rsidR="00192AE4" w:rsidRPr="00883E16" w:rsidRDefault="00192AE4">
      <w:pPr>
        <w:rPr>
          <w:lang w:val="it-IT"/>
        </w:rPr>
      </w:pPr>
    </w:p>
    <w:p w:rsidR="00EC25B0" w:rsidRDefault="00EC25B0" w:rsidP="00EC25B0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proofErr w:type="spellStart"/>
      <w:r w:rsidRPr="000622A5">
        <w:rPr>
          <w:rFonts w:ascii="Arial" w:hAnsi="Arial" w:cs="Arial"/>
          <w:b/>
          <w:sz w:val="28"/>
          <w:szCs w:val="28"/>
          <w:lang w:val="it-IT"/>
        </w:rPr>
        <w:t>Advantech</w:t>
      </w:r>
      <w:proofErr w:type="spellEnd"/>
      <w:r w:rsidRPr="000622A5">
        <w:rPr>
          <w:rFonts w:ascii="Arial" w:hAnsi="Arial" w:cs="Arial"/>
          <w:b/>
          <w:sz w:val="28"/>
          <w:szCs w:val="28"/>
          <w:lang w:val="it-IT"/>
        </w:rPr>
        <w:t xml:space="preserve"> Lancia la Nuova Soluzione Ethernet IP </w:t>
      </w:r>
      <w:r>
        <w:rPr>
          <w:rFonts w:ascii="Arial" w:hAnsi="Arial" w:cs="Arial"/>
          <w:b/>
          <w:sz w:val="28"/>
          <w:szCs w:val="28"/>
          <w:lang w:val="it-IT"/>
        </w:rPr>
        <w:t>I/O Remoto</w:t>
      </w:r>
    </w:p>
    <w:p w:rsidR="00EC25B0" w:rsidRPr="000622A5" w:rsidRDefault="00EC25B0" w:rsidP="00EC25B0">
      <w:pPr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EC25B0" w:rsidRPr="005C7B54" w:rsidRDefault="00EC25B0" w:rsidP="00EC25B0">
      <w:pPr>
        <w:pStyle w:val="style1"/>
        <w:rPr>
          <w:lang w:val="it-IT"/>
        </w:rPr>
      </w:pPr>
      <w:r>
        <w:rPr>
          <w:rStyle w:val="Emphasis"/>
          <w:rFonts w:cs="Arial"/>
          <w:b/>
          <w:bCs/>
          <w:sz w:val="20"/>
          <w:szCs w:val="20"/>
          <w:lang w:val="it-IT"/>
        </w:rPr>
        <w:t>Milano, Aprile</w:t>
      </w:r>
      <w:r w:rsidRPr="00E9503D">
        <w:rPr>
          <w:rStyle w:val="Emphasis"/>
          <w:rFonts w:cs="Arial"/>
          <w:b/>
          <w:bCs/>
          <w:sz w:val="20"/>
          <w:szCs w:val="20"/>
          <w:lang w:val="it-IT"/>
        </w:rPr>
        <w:t xml:space="preserve"> 2011</w:t>
      </w:r>
      <w:r w:rsidRPr="00E9503D">
        <w:rPr>
          <w:rStyle w:val="Emphasis"/>
          <w:rFonts w:cs="Arial"/>
          <w:sz w:val="20"/>
          <w:szCs w:val="20"/>
          <w:lang w:val="it-IT"/>
        </w:rPr>
        <w:t xml:space="preserve"> –</w:t>
      </w:r>
      <w:r w:rsidRPr="00E9503D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la divisione </w:t>
      </w:r>
      <w:r w:rsidRPr="00E9503D">
        <w:rPr>
          <w:sz w:val="20"/>
          <w:szCs w:val="20"/>
          <w:lang w:val="it-IT"/>
        </w:rPr>
        <w:t xml:space="preserve">Industrial </w:t>
      </w:r>
      <w:proofErr w:type="spellStart"/>
      <w:r w:rsidRPr="00E9503D">
        <w:rPr>
          <w:sz w:val="20"/>
          <w:szCs w:val="20"/>
          <w:lang w:val="it-IT"/>
        </w:rPr>
        <w:t>Automation</w:t>
      </w:r>
      <w:proofErr w:type="spellEnd"/>
      <w:r>
        <w:rPr>
          <w:sz w:val="20"/>
          <w:szCs w:val="20"/>
          <w:lang w:val="it-IT"/>
        </w:rPr>
        <w:t xml:space="preserve"> di </w:t>
      </w:r>
      <w:proofErr w:type="spellStart"/>
      <w:r>
        <w:rPr>
          <w:sz w:val="20"/>
          <w:szCs w:val="20"/>
          <w:lang w:val="it-IT"/>
        </w:rPr>
        <w:t>Advantech</w:t>
      </w:r>
      <w:proofErr w:type="spellEnd"/>
      <w:r>
        <w:rPr>
          <w:sz w:val="20"/>
          <w:szCs w:val="20"/>
          <w:lang w:val="it-IT"/>
        </w:rPr>
        <w:t xml:space="preserve"> </w:t>
      </w:r>
      <w:proofErr w:type="gramStart"/>
      <w:r>
        <w:rPr>
          <w:sz w:val="20"/>
          <w:szCs w:val="20"/>
          <w:lang w:val="it-IT"/>
        </w:rPr>
        <w:t>e’</w:t>
      </w:r>
      <w:proofErr w:type="gramEnd"/>
      <w:r>
        <w:rPr>
          <w:sz w:val="20"/>
          <w:szCs w:val="20"/>
          <w:lang w:val="it-IT"/>
        </w:rPr>
        <w:t xml:space="preserve"> lieta di</w:t>
      </w:r>
      <w:r w:rsidRPr="00E9503D">
        <w:rPr>
          <w:sz w:val="20"/>
          <w:szCs w:val="20"/>
          <w:lang w:val="it-IT"/>
        </w:rPr>
        <w:t xml:space="preserve"> presenta</w:t>
      </w:r>
      <w:r>
        <w:rPr>
          <w:sz w:val="20"/>
          <w:szCs w:val="20"/>
          <w:lang w:val="it-IT"/>
        </w:rPr>
        <w:t>re</w:t>
      </w:r>
      <w:r w:rsidRPr="00E9503D">
        <w:rPr>
          <w:sz w:val="20"/>
          <w:szCs w:val="20"/>
          <w:lang w:val="it-IT"/>
        </w:rPr>
        <w:t xml:space="preserve"> l’APAX-5072, un nuovo accoppiatore di comunicazione </w:t>
      </w:r>
      <w:r>
        <w:rPr>
          <w:sz w:val="20"/>
          <w:szCs w:val="20"/>
          <w:lang w:val="it-IT"/>
        </w:rPr>
        <w:t xml:space="preserve">ethernet IP </w:t>
      </w:r>
      <w:r w:rsidRPr="00E9503D">
        <w:rPr>
          <w:sz w:val="20"/>
          <w:szCs w:val="20"/>
          <w:lang w:val="it-IT"/>
        </w:rPr>
        <w:t>ad alta densità</w:t>
      </w:r>
      <w:r w:rsidRPr="00E9503D">
        <w:rPr>
          <w:lang w:val="it-IT"/>
        </w:rPr>
        <w:t xml:space="preserve">. </w:t>
      </w:r>
      <w:r w:rsidRPr="005C7B54">
        <w:rPr>
          <w:lang w:val="it-IT"/>
        </w:rPr>
        <w:t xml:space="preserve">L’APAX-5072 è provvisto di certificazione </w:t>
      </w:r>
      <w:r>
        <w:rPr>
          <w:lang w:val="it-IT"/>
        </w:rPr>
        <w:t xml:space="preserve">ODVA </w:t>
      </w:r>
      <w:r w:rsidRPr="005C7B54">
        <w:rPr>
          <w:lang w:val="it-IT"/>
        </w:rPr>
        <w:t xml:space="preserve">(Open </w:t>
      </w:r>
      <w:proofErr w:type="spellStart"/>
      <w:r w:rsidRPr="005C7B54">
        <w:rPr>
          <w:lang w:val="it-IT"/>
        </w:rPr>
        <w:t>DeviceNet</w:t>
      </w:r>
      <w:proofErr w:type="spellEnd"/>
      <w:r w:rsidRPr="005C7B54">
        <w:rPr>
          <w:lang w:val="it-IT"/>
        </w:rPr>
        <w:t xml:space="preserve"> </w:t>
      </w:r>
      <w:proofErr w:type="spellStart"/>
      <w:r w:rsidRPr="005C7B54">
        <w:rPr>
          <w:lang w:val="it-IT"/>
        </w:rPr>
        <w:t>Vendors</w:t>
      </w:r>
      <w:proofErr w:type="spellEnd"/>
      <w:r w:rsidRPr="005C7B54">
        <w:rPr>
          <w:lang w:val="it-IT"/>
        </w:rPr>
        <w:t xml:space="preserve"> </w:t>
      </w:r>
      <w:proofErr w:type="spellStart"/>
      <w:r w:rsidRPr="005C7B54">
        <w:rPr>
          <w:lang w:val="it-IT"/>
        </w:rPr>
        <w:t>Association</w:t>
      </w:r>
      <w:proofErr w:type="spellEnd"/>
      <w:r w:rsidRPr="005C7B54">
        <w:rPr>
          <w:lang w:val="it-IT"/>
        </w:rPr>
        <w:t xml:space="preserve">), che gli consente di collegarsi con qualsiasi </w:t>
      </w:r>
      <w:r>
        <w:rPr>
          <w:lang w:val="it-IT"/>
        </w:rPr>
        <w:t>master e</w:t>
      </w:r>
      <w:r w:rsidRPr="005C7B54">
        <w:rPr>
          <w:lang w:val="it-IT"/>
        </w:rPr>
        <w:t xml:space="preserve">thernet IP </w:t>
      </w:r>
      <w:r>
        <w:rPr>
          <w:lang w:val="it-IT"/>
        </w:rPr>
        <w:t>per creare facilmente un’affidabile soluzione ethernet IP I/O remoto</w:t>
      </w:r>
      <w:r w:rsidRPr="005C7B54">
        <w:rPr>
          <w:lang w:val="it-IT"/>
        </w:rPr>
        <w:t>.</w:t>
      </w:r>
    </w:p>
    <w:p w:rsidR="00EC25B0" w:rsidRPr="004E52D8" w:rsidRDefault="00EC25B0" w:rsidP="00EC25B0">
      <w:pPr>
        <w:pStyle w:val="style1"/>
        <w:rPr>
          <w:lang w:val="it-IT"/>
        </w:rPr>
      </w:pPr>
      <w:r w:rsidRPr="00E157CE">
        <w:rPr>
          <w:lang w:val="it-IT"/>
        </w:rPr>
        <w:t xml:space="preserve">L’APAX-5072 presenta due porte RJ-45 con lo stesso indirizzo IP per </w:t>
      </w:r>
      <w:r>
        <w:rPr>
          <w:lang w:val="it-IT"/>
        </w:rPr>
        <w:t>costruire interconnessioni</w:t>
      </w:r>
      <w:r w:rsidRPr="00E157CE">
        <w:rPr>
          <w:lang w:val="it-IT"/>
        </w:rPr>
        <w:t xml:space="preserve">, che consentono agli utenti di collegare </w:t>
      </w:r>
      <w:r>
        <w:rPr>
          <w:lang w:val="it-IT"/>
        </w:rPr>
        <w:t xml:space="preserve">direttamente </w:t>
      </w:r>
      <w:r w:rsidRPr="00E157CE">
        <w:rPr>
          <w:lang w:val="it-IT"/>
        </w:rPr>
        <w:t xml:space="preserve">dispositivi </w:t>
      </w:r>
      <w:r>
        <w:rPr>
          <w:lang w:val="it-IT"/>
        </w:rPr>
        <w:t>I/O remoti</w:t>
      </w:r>
      <w:r w:rsidRPr="00E157CE">
        <w:rPr>
          <w:lang w:val="it-IT"/>
        </w:rPr>
        <w:t xml:space="preserve"> </w:t>
      </w:r>
      <w:r>
        <w:rPr>
          <w:lang w:val="it-IT"/>
        </w:rPr>
        <w:t>senza un interruttore ethernet aggiuntivo</w:t>
      </w:r>
      <w:r w:rsidRPr="00E157CE">
        <w:rPr>
          <w:lang w:val="it-IT"/>
        </w:rPr>
        <w:t xml:space="preserve">. </w:t>
      </w:r>
      <w:r>
        <w:rPr>
          <w:lang w:val="it-IT"/>
        </w:rPr>
        <w:t xml:space="preserve">Fornisce anche una configurazione dinamica che consente agli utenti di configurare diversi canali con </w:t>
      </w:r>
      <w:proofErr w:type="gramStart"/>
      <w:r>
        <w:rPr>
          <w:lang w:val="it-IT"/>
        </w:rPr>
        <w:t>diverse</w:t>
      </w:r>
      <w:proofErr w:type="gramEnd"/>
      <w:r>
        <w:rPr>
          <w:lang w:val="it-IT"/>
        </w:rPr>
        <w:t xml:space="preserve"> gamme e tipologie in un modulo</w:t>
      </w:r>
      <w:r w:rsidRPr="00EF4A8D">
        <w:rPr>
          <w:lang w:val="it-IT"/>
        </w:rPr>
        <w:t xml:space="preserve">. </w:t>
      </w:r>
      <w:r w:rsidRPr="004E52D8">
        <w:rPr>
          <w:lang w:val="it-IT"/>
        </w:rPr>
        <w:t xml:space="preserve">Inoltre, facendo leva sulle caratteristiche di alta densità I/O, flessibilità, scalabilità, e funzionalità hot swap, </w:t>
      </w:r>
      <w:r>
        <w:rPr>
          <w:lang w:val="it-IT"/>
        </w:rPr>
        <w:t>l’</w:t>
      </w:r>
      <w:r w:rsidRPr="004E52D8">
        <w:rPr>
          <w:lang w:val="it-IT"/>
        </w:rPr>
        <w:t xml:space="preserve">APAX-5072 </w:t>
      </w:r>
      <w:r>
        <w:rPr>
          <w:lang w:val="it-IT"/>
        </w:rPr>
        <w:t>è in grado di collegare i moduli I/O digitali o analogici dell’</w:t>
      </w:r>
      <w:r w:rsidRPr="004E52D8">
        <w:rPr>
          <w:lang w:val="it-IT"/>
        </w:rPr>
        <w:t xml:space="preserve">APAX </w:t>
      </w:r>
      <w:r>
        <w:rPr>
          <w:lang w:val="it-IT"/>
        </w:rPr>
        <w:t xml:space="preserve">per costruire sistemi </w:t>
      </w:r>
      <w:r w:rsidRPr="004E52D8">
        <w:rPr>
          <w:lang w:val="it-IT"/>
        </w:rPr>
        <w:t xml:space="preserve">I/O </w:t>
      </w:r>
      <w:r>
        <w:rPr>
          <w:lang w:val="it-IT"/>
        </w:rPr>
        <w:t xml:space="preserve">remoti per soddisfare le necessità delle applicazioni di controllo o </w:t>
      </w:r>
      <w:r w:rsidRPr="004E52D8">
        <w:rPr>
          <w:lang w:val="it-IT"/>
        </w:rPr>
        <w:t xml:space="preserve">PLC. </w:t>
      </w:r>
    </w:p>
    <w:p w:rsidR="00EC25B0" w:rsidRPr="00EF4A8D" w:rsidRDefault="00EC25B0" w:rsidP="00EC25B0">
      <w:pPr>
        <w:pStyle w:val="style1"/>
        <w:rPr>
          <w:sz w:val="20"/>
          <w:szCs w:val="20"/>
          <w:lang w:val="it-IT"/>
        </w:rPr>
      </w:pPr>
      <w:r w:rsidRPr="00EF4A8D">
        <w:rPr>
          <w:lang w:val="it-IT"/>
        </w:rPr>
        <w:t xml:space="preserve">L’accoppiatore APAX-5072 possiede una grande capacità di connessione ed è in grado di connettersi con qualsiasi master Ethernet IP, come ABB PLC, </w:t>
      </w:r>
      <w:r>
        <w:rPr>
          <w:lang w:val="it-IT"/>
        </w:rPr>
        <w:t xml:space="preserve">consentendo efficacemente agli utenti di costruire convenienti sistemi </w:t>
      </w:r>
      <w:proofErr w:type="gramStart"/>
      <w:r>
        <w:rPr>
          <w:lang w:val="it-IT"/>
        </w:rPr>
        <w:t>ethernet IP I/O remoti</w:t>
      </w:r>
      <w:proofErr w:type="gramEnd"/>
      <w:r w:rsidRPr="00EF4A8D">
        <w:rPr>
          <w:lang w:val="it-IT"/>
        </w:rPr>
        <w:t>.</w:t>
      </w:r>
    </w:p>
    <w:p w:rsidR="00EC25B0" w:rsidRPr="00537EA5" w:rsidRDefault="00EC25B0" w:rsidP="00EC25B0">
      <w:pPr>
        <w:pStyle w:val="style1"/>
        <w:rPr>
          <w:color w:val="000000"/>
          <w:sz w:val="20"/>
          <w:szCs w:val="20"/>
          <w:lang w:val="it-IT"/>
        </w:rPr>
      </w:pPr>
      <w:r w:rsidRPr="00537EA5">
        <w:rPr>
          <w:color w:val="000000"/>
          <w:sz w:val="20"/>
          <w:szCs w:val="20"/>
          <w:lang w:val="it-IT"/>
        </w:rPr>
        <w:t xml:space="preserve">Per </w:t>
      </w:r>
      <w:proofErr w:type="gramStart"/>
      <w:r w:rsidRPr="00537EA5">
        <w:rPr>
          <w:color w:val="000000"/>
          <w:sz w:val="20"/>
          <w:szCs w:val="20"/>
          <w:lang w:val="it-IT"/>
        </w:rPr>
        <w:t>ulteriori</w:t>
      </w:r>
      <w:proofErr w:type="gramEnd"/>
      <w:r w:rsidRPr="00537EA5">
        <w:rPr>
          <w:color w:val="000000"/>
          <w:sz w:val="20"/>
          <w:szCs w:val="20"/>
          <w:lang w:val="it-IT"/>
        </w:rPr>
        <w:t xml:space="preserve"> informazioni o per acquisti, si prega di contattare direttamente la </w:t>
      </w:r>
      <w:proofErr w:type="spellStart"/>
      <w:r w:rsidRPr="00537EA5">
        <w:rPr>
          <w:color w:val="000000"/>
          <w:sz w:val="20"/>
          <w:szCs w:val="20"/>
          <w:lang w:val="it-IT"/>
        </w:rPr>
        <w:t>Advantech</w:t>
      </w:r>
      <w:proofErr w:type="spellEnd"/>
      <w:r w:rsidRPr="00537EA5">
        <w:rPr>
          <w:color w:val="000000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 xml:space="preserve">o il vostro distributore </w:t>
      </w:r>
      <w:proofErr w:type="spellStart"/>
      <w:r w:rsidRPr="00537EA5">
        <w:rPr>
          <w:color w:val="000000"/>
          <w:sz w:val="20"/>
          <w:szCs w:val="20"/>
          <w:lang w:val="it-IT"/>
        </w:rPr>
        <w:t>Advantech</w:t>
      </w:r>
      <w:proofErr w:type="spellEnd"/>
      <w:r w:rsidRPr="00537EA5">
        <w:rPr>
          <w:color w:val="000000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locale autorizzato</w:t>
      </w:r>
      <w:r w:rsidRPr="00537EA5">
        <w:rPr>
          <w:color w:val="000000"/>
          <w:sz w:val="20"/>
          <w:szCs w:val="20"/>
          <w:lang w:val="it-IT"/>
        </w:rPr>
        <w:t>.</w:t>
      </w:r>
    </w:p>
    <w:p w:rsidR="00EC25B0" w:rsidRPr="00BC2D2F" w:rsidRDefault="00EC25B0" w:rsidP="00EC25B0">
      <w:pPr>
        <w:widowControl/>
        <w:snapToGrid w:val="0"/>
        <w:jc w:val="both"/>
        <w:rPr>
          <w:sz w:val="16"/>
          <w:szCs w:val="16"/>
          <w:lang w:val="it-IT"/>
        </w:rPr>
      </w:pPr>
      <w:r>
        <w:rPr>
          <w:rStyle w:val="pr-aboutadvchar"/>
          <w:b/>
          <w:bCs/>
          <w:sz w:val="16"/>
          <w:szCs w:val="16"/>
          <w:lang w:val="it-IT"/>
        </w:rPr>
        <w:t xml:space="preserve">Cenni su </w:t>
      </w:r>
      <w:proofErr w:type="spellStart"/>
      <w:r w:rsidRPr="00BC2D2F">
        <w:rPr>
          <w:rStyle w:val="pr-aboutadvchar"/>
          <w:b/>
          <w:bCs/>
          <w:sz w:val="16"/>
          <w:szCs w:val="16"/>
          <w:lang w:val="it-IT"/>
        </w:rPr>
        <w:t>Advantech</w:t>
      </w:r>
      <w:proofErr w:type="spellEnd"/>
      <w:r w:rsidRPr="00BC2D2F">
        <w:rPr>
          <w:sz w:val="16"/>
          <w:szCs w:val="16"/>
          <w:lang w:val="it-IT"/>
        </w:rPr>
        <w:t xml:space="preserve"> - Fondata nel 1983, l</w:t>
      </w:r>
      <w:r>
        <w:rPr>
          <w:sz w:val="16"/>
          <w:szCs w:val="16"/>
          <w:lang w:val="it-IT"/>
        </w:rPr>
        <w:t xml:space="preserve">a divisione </w:t>
      </w:r>
      <w:r w:rsidRPr="00BC2D2F">
        <w:rPr>
          <w:sz w:val="16"/>
          <w:szCs w:val="16"/>
          <w:lang w:val="it-IT"/>
        </w:rPr>
        <w:t xml:space="preserve">Industrial </w:t>
      </w:r>
      <w:proofErr w:type="spellStart"/>
      <w:r w:rsidRPr="00BC2D2F">
        <w:rPr>
          <w:sz w:val="16"/>
          <w:szCs w:val="16"/>
          <w:lang w:val="it-IT"/>
        </w:rPr>
        <w:t>Automation</w:t>
      </w:r>
      <w:proofErr w:type="spellEnd"/>
      <w:r>
        <w:rPr>
          <w:sz w:val="16"/>
          <w:szCs w:val="16"/>
          <w:lang w:val="it-IT"/>
        </w:rPr>
        <w:t xml:space="preserve"> di</w:t>
      </w:r>
      <w:r w:rsidRPr="00BC2D2F">
        <w:rPr>
          <w:sz w:val="16"/>
          <w:szCs w:val="16"/>
          <w:lang w:val="it-IT"/>
        </w:rPr>
        <w:t xml:space="preserve"> </w:t>
      </w:r>
      <w:proofErr w:type="spellStart"/>
      <w:r w:rsidRPr="00BC2D2F">
        <w:rPr>
          <w:sz w:val="16"/>
          <w:szCs w:val="16"/>
          <w:lang w:val="it-IT"/>
        </w:rPr>
        <w:t>Advantech</w:t>
      </w:r>
      <w:proofErr w:type="spellEnd"/>
      <w:r w:rsidRPr="00BC2D2F">
        <w:rPr>
          <w:sz w:val="16"/>
          <w:szCs w:val="16"/>
          <w:lang w:val="it-IT"/>
        </w:rPr>
        <w:t xml:space="preserve"> è un pioniere nella tecnologia </w:t>
      </w:r>
      <w:proofErr w:type="gramStart"/>
      <w:r w:rsidRPr="00BC2D2F">
        <w:rPr>
          <w:sz w:val="16"/>
          <w:szCs w:val="16"/>
          <w:lang w:val="it-IT"/>
        </w:rPr>
        <w:t>dell’</w:t>
      </w:r>
      <w:r>
        <w:rPr>
          <w:sz w:val="16"/>
          <w:szCs w:val="16"/>
          <w:lang w:val="it-IT"/>
        </w:rPr>
        <w:t xml:space="preserve"> </w:t>
      </w:r>
      <w:proofErr w:type="gramEnd"/>
      <w:r>
        <w:rPr>
          <w:sz w:val="16"/>
          <w:szCs w:val="16"/>
          <w:lang w:val="it-IT"/>
        </w:rPr>
        <w:t>automazione industriale</w:t>
      </w:r>
      <w:r w:rsidRPr="00BC2D2F">
        <w:rPr>
          <w:sz w:val="16"/>
          <w:szCs w:val="16"/>
          <w:lang w:val="it-IT"/>
        </w:rPr>
        <w:t>, unendo connettività, flessibilità e resistenza alle odierne tecnologie di automazione informatica più affidabili. La gamma dei prodotti include: piattaforme open HMI, ethernet industriale, dispositivi per il controllo d’automazione, software d’automazione, computer d’</w:t>
      </w:r>
      <w:proofErr w:type="gramStart"/>
      <w:r w:rsidRPr="00BC2D2F">
        <w:rPr>
          <w:sz w:val="16"/>
          <w:szCs w:val="16"/>
          <w:lang w:val="it-IT"/>
        </w:rPr>
        <w:t>automazione incorporati</w:t>
      </w:r>
      <w:proofErr w:type="gramEnd"/>
      <w:r w:rsidRPr="00BC2D2F">
        <w:rPr>
          <w:sz w:val="16"/>
          <w:szCs w:val="16"/>
          <w:lang w:val="it-IT"/>
        </w:rPr>
        <w:t xml:space="preserve">, moduli I/O distribuiti, plug-in I/O, e soluzioni per la comunicazione industriale per una vasta gamma di industrie. Con oltre </w:t>
      </w:r>
      <w:proofErr w:type="gramStart"/>
      <w:r w:rsidRPr="00BC2D2F">
        <w:rPr>
          <w:sz w:val="16"/>
          <w:szCs w:val="16"/>
          <w:lang w:val="it-IT"/>
        </w:rPr>
        <w:t>20</w:t>
      </w:r>
      <w:proofErr w:type="gramEnd"/>
      <w:r w:rsidRPr="00BC2D2F">
        <w:rPr>
          <w:sz w:val="16"/>
          <w:szCs w:val="16"/>
          <w:lang w:val="it-IT"/>
        </w:rPr>
        <w:t xml:space="preserve"> anni d’esperienza nella fornitura di una gamma completa di prodotti a diversi mercati verticali, l</w:t>
      </w:r>
      <w:r>
        <w:rPr>
          <w:sz w:val="16"/>
          <w:szCs w:val="16"/>
          <w:lang w:val="it-IT"/>
        </w:rPr>
        <w:t xml:space="preserve">a divisione </w:t>
      </w:r>
      <w:r w:rsidRPr="00BC2D2F">
        <w:rPr>
          <w:sz w:val="16"/>
          <w:szCs w:val="16"/>
          <w:lang w:val="it-IT"/>
        </w:rPr>
        <w:t xml:space="preserve">Industrial </w:t>
      </w:r>
      <w:proofErr w:type="spellStart"/>
      <w:r w:rsidRPr="00BC2D2F">
        <w:rPr>
          <w:sz w:val="16"/>
          <w:szCs w:val="16"/>
          <w:lang w:val="it-IT"/>
        </w:rPr>
        <w:t>Automation</w:t>
      </w:r>
      <w:proofErr w:type="spellEnd"/>
      <w:r w:rsidRPr="00BC2D2F">
        <w:rPr>
          <w:sz w:val="16"/>
          <w:szCs w:val="16"/>
          <w:lang w:val="it-IT"/>
        </w:rPr>
        <w:t xml:space="preserve"> e’ un fornitore leader di prodotti e servizi d’automazione a livello mondiale. Con più di 3.400 collaboratori al seguito, </w:t>
      </w:r>
      <w:proofErr w:type="spellStart"/>
      <w:r w:rsidRPr="00BC2D2F">
        <w:rPr>
          <w:sz w:val="16"/>
          <w:szCs w:val="16"/>
          <w:lang w:val="it-IT"/>
        </w:rPr>
        <w:t>Advantech</w:t>
      </w:r>
      <w:proofErr w:type="spellEnd"/>
      <w:r w:rsidRPr="00BC2D2F">
        <w:rPr>
          <w:sz w:val="16"/>
          <w:szCs w:val="16"/>
          <w:lang w:val="it-IT"/>
        </w:rPr>
        <w:t xml:space="preserve"> offre un ampio supporto, una vasta di rete di vendita e marketing in ben </w:t>
      </w:r>
      <w:proofErr w:type="gramStart"/>
      <w:r w:rsidRPr="00BC2D2F">
        <w:rPr>
          <w:sz w:val="16"/>
          <w:szCs w:val="16"/>
          <w:lang w:val="it-IT"/>
        </w:rPr>
        <w:t>18</w:t>
      </w:r>
      <w:proofErr w:type="gramEnd"/>
      <w:r w:rsidRPr="00BC2D2F">
        <w:rPr>
          <w:sz w:val="16"/>
          <w:szCs w:val="16"/>
          <w:lang w:val="it-IT"/>
        </w:rPr>
        <w:t xml:space="preserve"> paesi e 39 città per garantire rapidi servizi di commercializzazione ai nostri clienti a livello internazionale. </w:t>
      </w:r>
      <w:proofErr w:type="spellStart"/>
      <w:r w:rsidRPr="00BC2D2F">
        <w:rPr>
          <w:sz w:val="16"/>
          <w:szCs w:val="16"/>
          <w:lang w:val="it-IT"/>
        </w:rPr>
        <w:t>Advantech</w:t>
      </w:r>
      <w:proofErr w:type="spellEnd"/>
      <w:r w:rsidRPr="00BC2D2F">
        <w:rPr>
          <w:sz w:val="16"/>
          <w:szCs w:val="16"/>
          <w:lang w:val="it-IT"/>
        </w:rPr>
        <w:t xml:space="preserve"> è un Membro “Onorario” del Gruppo Intel® </w:t>
      </w:r>
      <w:proofErr w:type="spellStart"/>
      <w:r w:rsidRPr="00BC2D2F">
        <w:rPr>
          <w:sz w:val="16"/>
          <w:szCs w:val="16"/>
          <w:lang w:val="it-IT"/>
        </w:rPr>
        <w:t>Embedded</w:t>
      </w:r>
      <w:proofErr w:type="spellEnd"/>
      <w:r w:rsidRPr="00BC2D2F">
        <w:rPr>
          <w:sz w:val="16"/>
          <w:szCs w:val="16"/>
          <w:lang w:val="it-IT"/>
        </w:rPr>
        <w:t xml:space="preserve"> and </w:t>
      </w:r>
      <w:proofErr w:type="spellStart"/>
      <w:r w:rsidRPr="00BC2D2F">
        <w:rPr>
          <w:sz w:val="16"/>
          <w:szCs w:val="16"/>
          <w:lang w:val="it-IT"/>
        </w:rPr>
        <w:t>Communications</w:t>
      </w:r>
      <w:proofErr w:type="spellEnd"/>
      <w:r w:rsidRPr="00BC2D2F">
        <w:rPr>
          <w:sz w:val="16"/>
          <w:szCs w:val="16"/>
          <w:lang w:val="it-IT"/>
        </w:rPr>
        <w:t xml:space="preserve"> </w:t>
      </w:r>
      <w:proofErr w:type="spellStart"/>
      <w:r w:rsidRPr="00BC2D2F">
        <w:rPr>
          <w:sz w:val="16"/>
          <w:szCs w:val="16"/>
          <w:lang w:val="it-IT"/>
        </w:rPr>
        <w:t>Alliance</w:t>
      </w:r>
      <w:proofErr w:type="spellEnd"/>
      <w:r w:rsidRPr="00BC2D2F">
        <w:rPr>
          <w:sz w:val="16"/>
          <w:szCs w:val="16"/>
          <w:lang w:val="it-IT"/>
        </w:rPr>
        <w:t xml:space="preserve">, una Società di sviluppatori di sistemi integrati e di comunicazioni e di fornitori di soluzioni (Sito Web Aziendale: </w:t>
      </w:r>
      <w:hyperlink r:id="rId8" w:history="1">
        <w:r w:rsidRPr="00BC2D2F">
          <w:rPr>
            <w:rStyle w:val="Hyperlink"/>
            <w:sz w:val="16"/>
            <w:szCs w:val="16"/>
            <w:lang w:val="it-IT"/>
          </w:rPr>
          <w:t>www.advantech.eu</w:t>
        </w:r>
      </w:hyperlink>
      <w:r w:rsidRPr="00BC2D2F">
        <w:rPr>
          <w:sz w:val="16"/>
          <w:szCs w:val="16"/>
          <w:lang w:val="it-IT"/>
        </w:rPr>
        <w:t>). </w:t>
      </w:r>
    </w:p>
    <w:p w:rsidR="00EC25B0" w:rsidRPr="00BC2D2F" w:rsidRDefault="00EC25B0" w:rsidP="00EC25B0">
      <w:pPr>
        <w:pStyle w:val="PR-Body"/>
        <w:rPr>
          <w:rFonts w:ascii="Times New Roman" w:hAnsi="Times New Roman" w:cs="Times New Roman"/>
          <w:sz w:val="16"/>
          <w:szCs w:val="16"/>
          <w:lang w:val="it-IT"/>
        </w:rPr>
      </w:pPr>
    </w:p>
    <w:p w:rsidR="00EC25B0" w:rsidRPr="00E83F77" w:rsidRDefault="00EC25B0" w:rsidP="00EC25B0">
      <w:pPr>
        <w:pStyle w:val="PR-Body"/>
        <w:ind w:left="1440" w:right="900"/>
        <w:jc w:val="center"/>
        <w:rPr>
          <w:sz w:val="20"/>
          <w:szCs w:val="20"/>
          <w:lang w:val="it-IT"/>
        </w:rPr>
      </w:pPr>
    </w:p>
    <w:p w:rsidR="00EC25B0" w:rsidRPr="00474C6D" w:rsidRDefault="00EC25B0" w:rsidP="00EC25B0">
      <w:pPr>
        <w:pStyle w:val="PR-Body"/>
        <w:ind w:left="1440" w:right="900"/>
        <w:jc w:val="center"/>
        <w:rPr>
          <w:sz w:val="20"/>
          <w:szCs w:val="20"/>
          <w:lang w:val="it-IT"/>
        </w:rPr>
      </w:pPr>
      <w:r w:rsidRPr="00474C6D">
        <w:rPr>
          <w:sz w:val="20"/>
          <w:szCs w:val="20"/>
          <w:lang w:val="it-IT"/>
        </w:rPr>
        <w:t>###</w:t>
      </w:r>
    </w:p>
    <w:p w:rsidR="00EC25B0" w:rsidRPr="00474C6D" w:rsidRDefault="00EC25B0" w:rsidP="00EC25B0">
      <w:pPr>
        <w:pStyle w:val="PR-Body"/>
        <w:ind w:right="900" w:firstLine="720"/>
        <w:rPr>
          <w:sz w:val="16"/>
          <w:szCs w:val="16"/>
          <w:lang w:val="it-IT"/>
        </w:rPr>
      </w:pPr>
    </w:p>
    <w:p w:rsidR="00EC25B0" w:rsidRDefault="00EC25B0" w:rsidP="00EC25B0">
      <w:pPr>
        <w:pStyle w:val="PR-Body"/>
        <w:ind w:right="900"/>
        <w:rPr>
          <w:sz w:val="16"/>
          <w:szCs w:val="16"/>
          <w:lang w:val="it-IT"/>
        </w:rPr>
      </w:pPr>
      <w:r w:rsidRPr="00F20687">
        <w:rPr>
          <w:sz w:val="16"/>
          <w:szCs w:val="16"/>
          <w:lang w:val="it-IT"/>
        </w:rPr>
        <w:t xml:space="preserve">Sito web per </w:t>
      </w:r>
      <w:proofErr w:type="gramStart"/>
      <w:r w:rsidRPr="00F20687">
        <w:rPr>
          <w:sz w:val="16"/>
          <w:szCs w:val="16"/>
          <w:lang w:val="it-IT"/>
        </w:rPr>
        <w:t>ulteriori</w:t>
      </w:r>
      <w:proofErr w:type="gramEnd"/>
      <w:r w:rsidRPr="00F20687">
        <w:rPr>
          <w:sz w:val="16"/>
          <w:szCs w:val="16"/>
          <w:lang w:val="it-IT"/>
        </w:rPr>
        <w:t xml:space="preserve"> informazion</w:t>
      </w:r>
      <w:r>
        <w:rPr>
          <w:sz w:val="16"/>
          <w:szCs w:val="16"/>
          <w:lang w:val="it-IT"/>
        </w:rPr>
        <w:t>i ed approfondimenti</w:t>
      </w:r>
      <w:r w:rsidRPr="00F20687">
        <w:rPr>
          <w:sz w:val="16"/>
          <w:szCs w:val="16"/>
          <w:lang w:val="it-IT"/>
        </w:rPr>
        <w:t>:</w:t>
      </w:r>
      <w:r w:rsidRPr="00656A62">
        <w:t xml:space="preserve"> </w:t>
      </w:r>
      <w:hyperlink r:id="rId9" w:history="1">
        <w:r w:rsidRPr="00E07C01">
          <w:rPr>
            <w:rStyle w:val="Hyperlink"/>
            <w:rFonts w:cs="Arial"/>
            <w:sz w:val="16"/>
            <w:szCs w:val="16"/>
            <w:lang w:val="it-IT"/>
          </w:rPr>
          <w:t>http://www.advantech.eu/eautomation/</w:t>
        </w:r>
      </w:hyperlink>
    </w:p>
    <w:p w:rsidR="00EC25B0" w:rsidRPr="00F20687" w:rsidRDefault="00EC25B0" w:rsidP="00EC25B0">
      <w:pPr>
        <w:pStyle w:val="PR-Body"/>
        <w:ind w:right="900"/>
        <w:rPr>
          <w:sz w:val="16"/>
          <w:szCs w:val="16"/>
          <w:lang w:val="it-IT"/>
        </w:rPr>
      </w:pPr>
      <w:r w:rsidRPr="00F20687">
        <w:rPr>
          <w:sz w:val="16"/>
          <w:szCs w:val="16"/>
          <w:lang w:val="it-IT"/>
        </w:rPr>
        <w:t xml:space="preserve"> </w:t>
      </w:r>
    </w:p>
    <w:p w:rsidR="00EC25B0" w:rsidRPr="00F20687" w:rsidRDefault="00EC25B0" w:rsidP="00EC25B0">
      <w:pPr>
        <w:rPr>
          <w:rFonts w:ascii="Arial" w:hAnsi="Arial" w:cs="Arial"/>
          <w:b/>
          <w:sz w:val="20"/>
          <w:szCs w:val="20"/>
          <w:lang w:val="it-IT"/>
        </w:rPr>
      </w:pPr>
    </w:p>
    <w:sectPr w:rsidR="00EC25B0" w:rsidRPr="00F20687" w:rsidSect="0026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134" w:left="1418" w:header="850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C9A" w:rsidRDefault="008C4C9A" w:rsidP="00BB2F94">
      <w:r>
        <w:separator/>
      </w:r>
    </w:p>
  </w:endnote>
  <w:endnote w:type="continuationSeparator" w:id="0">
    <w:p w:rsidR="008C4C9A" w:rsidRDefault="008C4C9A" w:rsidP="00BB2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EB5" w:rsidRDefault="00DA3E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A0" w:rsidRPr="00922872" w:rsidRDefault="007975B5" w:rsidP="002606C2">
    <w:pPr>
      <w:pStyle w:val="Footer"/>
      <w:jc w:val="right"/>
      <w:rPr>
        <w:color w:val="17365D"/>
        <w:sz w:val="22"/>
        <w:szCs w:val="22"/>
      </w:rPr>
    </w:pPr>
    <w:r w:rsidRPr="007975B5"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0" o:spid="_x0000_s2053" type="#_x0000_t75" alt="頁尾網址" style="position:absolute;left:0;text-align:left;margin-left:324.65pt;margin-top:-1.2pt;width:118.95pt;height:45pt;z-index:-3;visibility:visible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EB5" w:rsidRDefault="00DA3E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C9A" w:rsidRDefault="008C4C9A" w:rsidP="00BB2F94">
      <w:r>
        <w:separator/>
      </w:r>
    </w:p>
  </w:footnote>
  <w:footnote w:type="continuationSeparator" w:id="0">
    <w:p w:rsidR="008C4C9A" w:rsidRDefault="008C4C9A" w:rsidP="00BB2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EB5" w:rsidRDefault="00DA3E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A0" w:rsidRDefault="007975B5">
    <w:pPr>
      <w:pStyle w:val="Header"/>
    </w:pPr>
    <w:r w:rsidRPr="007975B5"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0" o:spid="_x0000_s2049" type="#_x0000_t75" alt="2010-Logo-with-Slogan.jpg" style="position:absolute;margin-left:-7.4pt;margin-top:-6.5pt;width:171.5pt;height:50pt;z-index:-1;visibility:visible">
          <v:imagedata r:id="rId1" o:title=""/>
        </v:shape>
      </w:pict>
    </w:r>
    <w:r w:rsidRPr="007975B5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5.4pt;margin-top:19.75pt;width:140.7pt;height:22.05pt;z-index:2" filled="f" stroked="f">
          <v:textbox style="mso-next-textbox:#_x0000_s2050">
            <w:txbxContent>
              <w:p w:rsidR="00F507A0" w:rsidRPr="002D6B1E" w:rsidRDefault="00F507A0" w:rsidP="002606C2">
                <w:pPr>
                  <w:rPr>
                    <w:rFonts w:ascii="Bell MT" w:hAnsi="Bell MT"/>
                    <w:b/>
                    <w:color w:val="002060"/>
                    <w:sz w:val="20"/>
                    <w:szCs w:val="20"/>
                    <w:lang w:val="it-IT"/>
                  </w:rPr>
                </w:pPr>
                <w:r w:rsidRPr="002D6B1E">
                  <w:rPr>
                    <w:rFonts w:ascii="Bell MT" w:hAnsi="Bell MT"/>
                    <w:b/>
                    <w:color w:val="002060"/>
                    <w:lang w:val="it-IT"/>
                  </w:rPr>
                  <w:t xml:space="preserve">Per Diffusione </w:t>
                </w:r>
                <w:proofErr w:type="spellStart"/>
                <w:proofErr w:type="gramStart"/>
                <w:r w:rsidR="00DA3EB5">
                  <w:rPr>
                    <w:rFonts w:ascii="Bell MT" w:hAnsi="Bell MT"/>
                    <w:b/>
                    <w:color w:val="002060"/>
                    <w:lang w:val="it-IT"/>
                  </w:rPr>
                  <w:t>imm</w:t>
                </w:r>
                <w:r w:rsidRPr="002D6B1E">
                  <w:rPr>
                    <w:rFonts w:ascii="Bell MT" w:hAnsi="Bell MT"/>
                    <w:b/>
                    <w:color w:val="002060"/>
                    <w:lang w:val="it-IT"/>
                  </w:rPr>
                  <w:t>Immediata</w:t>
                </w:r>
                <w:proofErr w:type="spellEnd"/>
                <w:proofErr w:type="gramEnd"/>
              </w:p>
            </w:txbxContent>
          </v:textbox>
        </v:shape>
      </w:pict>
    </w:r>
    <w:r w:rsidRPr="007975B5">
      <w:rPr>
        <w:noProof/>
        <w:lang w:val="it-IT" w:eastAsia="it-IT"/>
      </w:rPr>
      <w:pict>
        <v:shape id="圖片 16" o:spid="_x0000_s2051" type="#_x0000_t75" style="position:absolute;margin-left:396.3pt;margin-top:-44.75pt;width:112.35pt;height:152.25pt;z-index:-2;visibility:visible">
          <v:imagedata r:id="rId2" o:title=""/>
        </v:shape>
      </w:pict>
    </w:r>
    <w:r w:rsidRPr="007975B5">
      <w:rPr>
        <w:noProof/>
        <w:lang w:val="it-IT" w:eastAsia="it-IT"/>
      </w:rPr>
      <w:pict>
        <v:shape id="_x0000_s2052" type="#_x0000_t202" style="position:absolute;margin-left:324.65pt;margin-top:-.7pt;width:136.95pt;height:42.5pt;z-index:1" filled="f" stroked="f">
          <v:textbox style="mso-next-textbox:#_x0000_s2052">
            <w:txbxContent>
              <w:p w:rsidR="00F507A0" w:rsidRPr="002D6B1E" w:rsidRDefault="00F507A0">
                <w:pPr>
                  <w:rPr>
                    <w:rFonts w:ascii="Eras Demi ITC" w:hAnsi="Eras Demi ITC"/>
                    <w:b/>
                    <w:i/>
                    <w:color w:val="002060"/>
                    <w:lang w:val="it-IT"/>
                  </w:rPr>
                </w:pPr>
                <w:r w:rsidRPr="002D6B1E">
                  <w:rPr>
                    <w:rFonts w:ascii="Eras Demi ITC" w:hAnsi="Eras Demi ITC"/>
                    <w:b/>
                    <w:i/>
                    <w:color w:val="002060"/>
                    <w:lang w:val="it-IT"/>
                  </w:rPr>
                  <w:t>Comunicato</w:t>
                </w:r>
                <w:r>
                  <w:rPr>
                    <w:rFonts w:ascii="Eras Demi ITC" w:hAnsi="Eras Demi ITC"/>
                    <w:b/>
                    <w:i/>
                    <w:color w:val="002060"/>
                    <w:lang w:val="it-IT"/>
                  </w:rPr>
                  <w:t xml:space="preserve"> Stampa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EB5" w:rsidRDefault="00DA3E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B2A20"/>
    <w:multiLevelType w:val="multilevel"/>
    <w:tmpl w:val="B0E8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hyphenationZone w:val="28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F94"/>
    <w:rsid w:val="00014D89"/>
    <w:rsid w:val="00094117"/>
    <w:rsid w:val="000957F8"/>
    <w:rsid w:val="00097840"/>
    <w:rsid w:val="000A4199"/>
    <w:rsid w:val="00154457"/>
    <w:rsid w:val="00192AE4"/>
    <w:rsid w:val="001B6DE7"/>
    <w:rsid w:val="001C6F2A"/>
    <w:rsid w:val="001D1707"/>
    <w:rsid w:val="001D65E7"/>
    <w:rsid w:val="001E06EC"/>
    <w:rsid w:val="00207DE9"/>
    <w:rsid w:val="002520E3"/>
    <w:rsid w:val="002606C2"/>
    <w:rsid w:val="00282FFE"/>
    <w:rsid w:val="00287058"/>
    <w:rsid w:val="00296B85"/>
    <w:rsid w:val="002D6B1E"/>
    <w:rsid w:val="00313713"/>
    <w:rsid w:val="0042271B"/>
    <w:rsid w:val="00440442"/>
    <w:rsid w:val="004564AE"/>
    <w:rsid w:val="00474C6D"/>
    <w:rsid w:val="004908F7"/>
    <w:rsid w:val="004B04E7"/>
    <w:rsid w:val="004F0234"/>
    <w:rsid w:val="0052229D"/>
    <w:rsid w:val="00537EA5"/>
    <w:rsid w:val="00560374"/>
    <w:rsid w:val="0059387B"/>
    <w:rsid w:val="005D48E8"/>
    <w:rsid w:val="005F2762"/>
    <w:rsid w:val="00612B25"/>
    <w:rsid w:val="00665193"/>
    <w:rsid w:val="00672D91"/>
    <w:rsid w:val="0068277B"/>
    <w:rsid w:val="006C025B"/>
    <w:rsid w:val="00713512"/>
    <w:rsid w:val="00744CA2"/>
    <w:rsid w:val="007975B5"/>
    <w:rsid w:val="007A4E47"/>
    <w:rsid w:val="007A6243"/>
    <w:rsid w:val="00883E16"/>
    <w:rsid w:val="008A3C84"/>
    <w:rsid w:val="008C4C9A"/>
    <w:rsid w:val="00915464"/>
    <w:rsid w:val="00922872"/>
    <w:rsid w:val="009606A4"/>
    <w:rsid w:val="009614F1"/>
    <w:rsid w:val="0096179D"/>
    <w:rsid w:val="00984E7E"/>
    <w:rsid w:val="009C1430"/>
    <w:rsid w:val="009D1AF8"/>
    <w:rsid w:val="009F69B2"/>
    <w:rsid w:val="00AA40B2"/>
    <w:rsid w:val="00B017B6"/>
    <w:rsid w:val="00B11897"/>
    <w:rsid w:val="00B36FB2"/>
    <w:rsid w:val="00B646A2"/>
    <w:rsid w:val="00BB2F94"/>
    <w:rsid w:val="00BB6DBC"/>
    <w:rsid w:val="00BC198A"/>
    <w:rsid w:val="00BC7D31"/>
    <w:rsid w:val="00C05878"/>
    <w:rsid w:val="00C30D09"/>
    <w:rsid w:val="00C356AE"/>
    <w:rsid w:val="00C547FA"/>
    <w:rsid w:val="00C82D51"/>
    <w:rsid w:val="00CD4053"/>
    <w:rsid w:val="00D26113"/>
    <w:rsid w:val="00D97E2C"/>
    <w:rsid w:val="00DA0676"/>
    <w:rsid w:val="00DA3EB5"/>
    <w:rsid w:val="00E146D0"/>
    <w:rsid w:val="00E25A3B"/>
    <w:rsid w:val="00E64B9C"/>
    <w:rsid w:val="00E676B7"/>
    <w:rsid w:val="00E83F77"/>
    <w:rsid w:val="00EA0436"/>
    <w:rsid w:val="00EC25B0"/>
    <w:rsid w:val="00F20687"/>
    <w:rsid w:val="00F42DA2"/>
    <w:rsid w:val="00F507A0"/>
    <w:rsid w:val="00FA0DC0"/>
    <w:rsid w:val="00FC7AE0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94"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B2F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B2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2F94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B2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2F94"/>
    <w:rPr>
      <w:rFonts w:ascii="Times New Roman" w:eastAsia="PMingLiU" w:hAnsi="Times New Roman" w:cs="Times New Roman"/>
      <w:sz w:val="20"/>
      <w:szCs w:val="20"/>
    </w:rPr>
  </w:style>
  <w:style w:type="paragraph" w:customStyle="1" w:styleId="PR-Body">
    <w:name w:val="PR-Body"/>
    <w:basedOn w:val="Normal"/>
    <w:link w:val="PR-BodyChar"/>
    <w:rsid w:val="00BB2F94"/>
    <w:pPr>
      <w:widowControl/>
      <w:snapToGrid w:val="0"/>
    </w:pPr>
    <w:rPr>
      <w:rFonts w:ascii="Arial" w:hAnsi="Arial" w:cs="Arial"/>
      <w:color w:val="000000"/>
      <w:kern w:val="0"/>
      <w:sz w:val="21"/>
      <w:szCs w:val="21"/>
    </w:rPr>
  </w:style>
  <w:style w:type="character" w:customStyle="1" w:styleId="PR-BodyChar">
    <w:name w:val="PR-Body Char"/>
    <w:basedOn w:val="DefaultParagraphFont"/>
    <w:link w:val="PR-Body"/>
    <w:locked/>
    <w:rsid w:val="00BB2F94"/>
    <w:rPr>
      <w:rFonts w:ascii="Arial" w:eastAsia="PMingLiU" w:hAnsi="Arial" w:cs="Arial"/>
      <w:color w:val="000000"/>
      <w:kern w:val="0"/>
      <w:sz w:val="21"/>
      <w:szCs w:val="21"/>
    </w:rPr>
  </w:style>
  <w:style w:type="character" w:customStyle="1" w:styleId="pr-aboutadvchar">
    <w:name w:val="pr-aboutadvchar"/>
    <w:basedOn w:val="DefaultParagraphFont"/>
    <w:uiPriority w:val="99"/>
    <w:rsid w:val="00BB2F94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BB2F94"/>
    <w:pPr>
      <w:widowControl/>
    </w:pPr>
    <w:rPr>
      <w:rFonts w:ascii="Arial" w:hAnsi="Arial" w:cs="Arial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B2F94"/>
    <w:rPr>
      <w:rFonts w:ascii="Arial" w:eastAsia="PMingLiU" w:hAnsi="Arial" w:cs="Arial"/>
      <w:kern w:val="0"/>
      <w:sz w:val="24"/>
      <w:szCs w:val="24"/>
    </w:rPr>
  </w:style>
  <w:style w:type="character" w:customStyle="1" w:styleId="shorttext1">
    <w:name w:val="short_text1"/>
    <w:basedOn w:val="DefaultParagraphFont"/>
    <w:uiPriority w:val="99"/>
    <w:rsid w:val="00BB2F94"/>
    <w:rPr>
      <w:rFonts w:cs="Times New Roman"/>
      <w:sz w:val="26"/>
      <w:szCs w:val="26"/>
    </w:rPr>
  </w:style>
  <w:style w:type="character" w:customStyle="1" w:styleId="longtext1">
    <w:name w:val="long_text1"/>
    <w:basedOn w:val="DefaultParagraphFont"/>
    <w:uiPriority w:val="99"/>
    <w:rsid w:val="00BB2F94"/>
    <w:rPr>
      <w:rFonts w:cs="Times New Roman"/>
      <w:sz w:val="18"/>
      <w:szCs w:val="18"/>
    </w:rPr>
  </w:style>
  <w:style w:type="character" w:customStyle="1" w:styleId="posab">
    <w:name w:val="posab"/>
    <w:basedOn w:val="DefaultParagraphFont"/>
    <w:uiPriority w:val="99"/>
    <w:rsid w:val="00BB2F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B2F9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F94"/>
    <w:rPr>
      <w:rFonts w:ascii="Cambria" w:eastAsia="PMingLiU" w:hAnsi="Cambria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2606C2"/>
    <w:pPr>
      <w:widowControl/>
      <w:spacing w:before="100" w:beforeAutospacing="1" w:after="100" w:afterAutospacing="1"/>
    </w:pPr>
    <w:rPr>
      <w:rFonts w:ascii="Arial" w:hAnsi="Arial" w:cs="Arial"/>
      <w:kern w:val="0"/>
      <w:sz w:val="21"/>
      <w:szCs w:val="21"/>
      <w:lang w:eastAsia="en-US"/>
    </w:rPr>
  </w:style>
  <w:style w:type="character" w:styleId="Emphasis">
    <w:name w:val="Emphasis"/>
    <w:basedOn w:val="DefaultParagraphFont"/>
    <w:uiPriority w:val="99"/>
    <w:qFormat/>
    <w:rsid w:val="002606C2"/>
    <w:rPr>
      <w:rFonts w:cs="Times New Roman"/>
      <w:i/>
      <w:iCs/>
    </w:rPr>
  </w:style>
  <w:style w:type="paragraph" w:customStyle="1" w:styleId="style27">
    <w:name w:val="style27"/>
    <w:basedOn w:val="Normal"/>
    <w:uiPriority w:val="99"/>
    <w:rsid w:val="00612B25"/>
    <w:pPr>
      <w:widowControl/>
      <w:spacing w:before="100" w:beforeAutospacing="1" w:after="100" w:afterAutospacing="1"/>
    </w:pPr>
    <w:rPr>
      <w:rFonts w:ascii="Arial" w:hAnsi="Arial" w:cs="Arial"/>
      <w:kern w:val="0"/>
      <w:lang w:eastAsia="en-US"/>
    </w:rPr>
  </w:style>
  <w:style w:type="character" w:styleId="Strong">
    <w:name w:val="Strong"/>
    <w:basedOn w:val="DefaultParagraphFont"/>
    <w:uiPriority w:val="99"/>
    <w:qFormat/>
    <w:rsid w:val="00612B2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ntech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ucia.falena@advantech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vantech.eu/eautomation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463</Words>
  <Characters>2640</Characters>
  <Application>Microsoft Office Word</Application>
  <DocSecurity>0</DocSecurity>
  <Lines>22</Lines>
  <Paragraphs>6</Paragraphs>
  <ScaleCrop>false</ScaleCrop>
  <Company>Advantech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Advantech Introduces Two New EN50155 Certified IP67 Managed Ethernet Switches</dc:title>
  <dc:subject/>
  <dc:creator>jie.tang</dc:creator>
  <cp:keywords/>
  <dc:description/>
  <cp:lastModifiedBy>Lucia.Falena</cp:lastModifiedBy>
  <cp:revision>39</cp:revision>
  <dcterms:created xsi:type="dcterms:W3CDTF">2011-04-07T12:41:00Z</dcterms:created>
  <dcterms:modified xsi:type="dcterms:W3CDTF">2011-04-11T08:15:00Z</dcterms:modified>
</cp:coreProperties>
</file>