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A3B" w:rsidRDefault="00E25A3B"/>
    <w:p w:rsidR="009A3625" w:rsidRPr="00AB105C" w:rsidRDefault="009A3625" w:rsidP="009A3625">
      <w:pPr>
        <w:snapToGrid w:val="0"/>
        <w:rPr>
          <w:rFonts w:ascii="Tahoma" w:hAnsi="Tahoma" w:cs="Tahoma"/>
          <w:b/>
          <w:bCs/>
          <w:sz w:val="18"/>
          <w:szCs w:val="18"/>
        </w:rPr>
      </w:pPr>
      <w:r w:rsidRPr="00AB105C">
        <w:rPr>
          <w:rFonts w:ascii="Tahoma" w:hAnsi="Tahoma" w:cs="Tahoma"/>
          <w:b/>
          <w:bCs/>
          <w:sz w:val="18"/>
          <w:szCs w:val="18"/>
        </w:rPr>
        <w:t>Media Contact:</w:t>
      </w:r>
    </w:p>
    <w:p w:rsidR="009A3625" w:rsidRPr="00CF452E" w:rsidRDefault="009A3625" w:rsidP="009A3625">
      <w:pPr>
        <w:pStyle w:val="PR-Body"/>
        <w:jc w:val="both"/>
        <w:rPr>
          <w:rFonts w:ascii="Tahoma" w:hAnsi="Tahoma" w:cs="Tahoma"/>
          <w:color w:val="auto"/>
          <w:kern w:val="2"/>
          <w:sz w:val="18"/>
          <w:szCs w:val="18"/>
        </w:rPr>
      </w:pPr>
      <w:r w:rsidRPr="00CF452E">
        <w:rPr>
          <w:rFonts w:ascii="Tahoma" w:hAnsi="Tahoma" w:cs="Tahoma"/>
          <w:color w:val="auto"/>
          <w:kern w:val="2"/>
          <w:sz w:val="18"/>
          <w:szCs w:val="18"/>
        </w:rPr>
        <w:t>Advantech Europe</w:t>
      </w:r>
    </w:p>
    <w:p w:rsidR="009A3625" w:rsidRPr="00CF452E" w:rsidRDefault="009A3625" w:rsidP="009A3625">
      <w:pPr>
        <w:pStyle w:val="PR-Body"/>
        <w:jc w:val="both"/>
        <w:rPr>
          <w:rFonts w:ascii="Tahoma" w:hAnsi="Tahoma" w:cs="Tahoma"/>
          <w:color w:val="auto"/>
          <w:kern w:val="2"/>
          <w:sz w:val="18"/>
          <w:szCs w:val="18"/>
        </w:rPr>
      </w:pPr>
      <w:r w:rsidRPr="00CF452E">
        <w:rPr>
          <w:rFonts w:ascii="Tahoma" w:hAnsi="Tahoma" w:cs="Tahoma"/>
          <w:color w:val="auto"/>
          <w:kern w:val="2"/>
          <w:sz w:val="18"/>
          <w:szCs w:val="18"/>
        </w:rPr>
        <w:t xml:space="preserve">Lucia </w:t>
      </w:r>
      <w:proofErr w:type="spellStart"/>
      <w:r w:rsidRPr="00CF452E">
        <w:rPr>
          <w:rFonts w:ascii="Tahoma" w:hAnsi="Tahoma" w:cs="Tahoma"/>
          <w:color w:val="auto"/>
          <w:kern w:val="2"/>
          <w:sz w:val="18"/>
          <w:szCs w:val="18"/>
        </w:rPr>
        <w:t>Falena</w:t>
      </w:r>
      <w:proofErr w:type="spellEnd"/>
    </w:p>
    <w:p w:rsidR="009A3625" w:rsidRPr="00CF452E" w:rsidRDefault="009A3625" w:rsidP="009A3625">
      <w:pPr>
        <w:pStyle w:val="PR-Body"/>
        <w:jc w:val="both"/>
        <w:rPr>
          <w:rFonts w:ascii="Tahoma" w:hAnsi="Tahoma" w:cs="Tahoma"/>
          <w:color w:val="auto"/>
          <w:kern w:val="2"/>
          <w:sz w:val="18"/>
          <w:szCs w:val="18"/>
        </w:rPr>
      </w:pPr>
      <w:r w:rsidRPr="00CF452E">
        <w:rPr>
          <w:rFonts w:ascii="Tahoma" w:hAnsi="Tahoma" w:cs="Tahoma"/>
          <w:color w:val="auto"/>
          <w:kern w:val="2"/>
          <w:sz w:val="18"/>
          <w:szCs w:val="18"/>
        </w:rPr>
        <w:t>Tel: +39 029 544 9644</w:t>
      </w:r>
    </w:p>
    <w:p w:rsidR="009A3625" w:rsidRPr="00593325" w:rsidRDefault="009A3625" w:rsidP="009A3625">
      <w:pPr>
        <w:pStyle w:val="PR-Body"/>
        <w:jc w:val="both"/>
        <w:rPr>
          <w:rStyle w:val="Hyperlink"/>
          <w:rFonts w:ascii="Tahoma" w:hAnsi="Tahoma" w:cs="Tahoma"/>
          <w:position w:val="6"/>
          <w:sz w:val="18"/>
          <w:szCs w:val="18"/>
          <w:lang w:val="nl-NL"/>
        </w:rPr>
      </w:pPr>
      <w:hyperlink r:id="rId6" w:history="1">
        <w:r w:rsidRPr="00E84B16">
          <w:rPr>
            <w:rStyle w:val="Hyperlink"/>
            <w:rFonts w:ascii="Tahoma" w:hAnsi="Tahoma" w:cs="Tahoma"/>
            <w:position w:val="6"/>
            <w:sz w:val="18"/>
            <w:szCs w:val="18"/>
            <w:lang w:val="nl-NL"/>
          </w:rPr>
          <w:t>Lucia.Falena@advantech.it</w:t>
        </w:r>
      </w:hyperlink>
      <w:r>
        <w:rPr>
          <w:rFonts w:ascii="Tahoma" w:hAnsi="Tahoma" w:cs="Tahoma"/>
          <w:position w:val="6"/>
          <w:sz w:val="18"/>
          <w:szCs w:val="18"/>
          <w:lang w:val="nl-NL"/>
        </w:rPr>
        <w:t xml:space="preserve"> </w:t>
      </w:r>
      <w:r w:rsidRPr="00593325">
        <w:rPr>
          <w:rFonts w:ascii="Tahoma" w:hAnsi="Tahoma" w:cs="Tahoma"/>
          <w:position w:val="6"/>
          <w:sz w:val="18"/>
          <w:szCs w:val="18"/>
          <w:lang w:val="nl-NL"/>
        </w:rPr>
        <w:t xml:space="preserve"> </w:t>
      </w:r>
    </w:p>
    <w:p w:rsidR="009A3625" w:rsidRDefault="009A3625" w:rsidP="002606C2">
      <w:pPr>
        <w:jc w:val="center"/>
        <w:rPr>
          <w:rFonts w:ascii="Arial" w:hAnsi="Arial" w:cs="Arial"/>
          <w:b/>
          <w:sz w:val="28"/>
          <w:szCs w:val="28"/>
        </w:rPr>
      </w:pPr>
    </w:p>
    <w:p w:rsidR="002606C2" w:rsidRPr="002606C2" w:rsidRDefault="002606C2" w:rsidP="002606C2">
      <w:pPr>
        <w:jc w:val="center"/>
        <w:rPr>
          <w:rFonts w:ascii="Arial" w:hAnsi="Arial" w:cs="Arial"/>
          <w:b/>
          <w:sz w:val="28"/>
          <w:szCs w:val="28"/>
        </w:rPr>
      </w:pPr>
      <w:r w:rsidRPr="002606C2">
        <w:rPr>
          <w:rFonts w:ascii="Arial" w:hAnsi="Arial" w:cs="Arial"/>
          <w:b/>
          <w:sz w:val="28"/>
          <w:szCs w:val="28"/>
        </w:rPr>
        <w:t xml:space="preserve">Advantech </w:t>
      </w:r>
      <w:r w:rsidR="00744CA2">
        <w:rPr>
          <w:rFonts w:ascii="Arial" w:hAnsi="Arial" w:cs="Arial"/>
          <w:b/>
          <w:sz w:val="28"/>
          <w:szCs w:val="28"/>
        </w:rPr>
        <w:t>Launches New Ethernet IP Remote I/O Solution</w:t>
      </w:r>
    </w:p>
    <w:p w:rsidR="00744CA2" w:rsidRDefault="009A3625" w:rsidP="00744CA2">
      <w:pPr>
        <w:pStyle w:val="style1"/>
      </w:pPr>
      <w:r>
        <w:rPr>
          <w:rStyle w:val="Emphasis"/>
          <w:b/>
          <w:bCs/>
          <w:sz w:val="20"/>
          <w:szCs w:val="20"/>
        </w:rPr>
        <w:t xml:space="preserve">April </w:t>
      </w:r>
      <w:r w:rsidR="002606C2" w:rsidRPr="002606C2">
        <w:rPr>
          <w:rStyle w:val="Emphasis"/>
          <w:b/>
          <w:bCs/>
          <w:sz w:val="20"/>
          <w:szCs w:val="20"/>
        </w:rPr>
        <w:t>2011</w:t>
      </w:r>
      <w:r w:rsidR="002606C2" w:rsidRPr="002606C2">
        <w:rPr>
          <w:rStyle w:val="Emphasis"/>
          <w:sz w:val="20"/>
          <w:szCs w:val="20"/>
        </w:rPr>
        <w:t xml:space="preserve"> –</w:t>
      </w:r>
      <w:r w:rsidR="002606C2" w:rsidRPr="002606C2">
        <w:rPr>
          <w:sz w:val="20"/>
          <w:szCs w:val="20"/>
        </w:rPr>
        <w:t xml:space="preserve"> Advantech Industrial Automation Group introduces </w:t>
      </w:r>
      <w:r w:rsidR="00744CA2">
        <w:rPr>
          <w:sz w:val="20"/>
          <w:szCs w:val="20"/>
        </w:rPr>
        <w:t xml:space="preserve">the APAX-5072, </w:t>
      </w:r>
      <w:r w:rsidR="00744CA2">
        <w:t xml:space="preserve">a new high-density Ethernet IP communication coupler. The APAX-5072 features ODVA (Open </w:t>
      </w:r>
      <w:proofErr w:type="spellStart"/>
      <w:r w:rsidR="00744CA2">
        <w:t>DeviceNet</w:t>
      </w:r>
      <w:proofErr w:type="spellEnd"/>
      <w:r w:rsidR="00744CA2">
        <w:t xml:space="preserve"> Vendors Association) authorization, allowing it to link with any Ethernet IP master to easily build a reliable Ethernet IP remote I/O solution.</w:t>
      </w:r>
    </w:p>
    <w:p w:rsidR="00744CA2" w:rsidRDefault="00744CA2" w:rsidP="00744CA2">
      <w:pPr>
        <w:pStyle w:val="style1"/>
      </w:pPr>
      <w:r>
        <w:t xml:space="preserve">The APAX-5072 features two RJ-45 ports with the same IP address for building daisy chains, which allows users to connect remote I/O devices directly without an additional Ethernet switch. It also provides dynamic configuration that allows users to configure different channels with different types and ranges in one module. Moreover, leveraging the APAX features of high density I/O, flexibility, scalability, and hot swap functionality, the APAX-5072 is able to connect APAX digital I/O modules or analog I/O modules to build remote I/O systems for fulfilling PLC or control application needs. </w:t>
      </w:r>
    </w:p>
    <w:p w:rsidR="002606C2" w:rsidRDefault="00744CA2" w:rsidP="00744CA2">
      <w:pPr>
        <w:pStyle w:val="style1"/>
        <w:rPr>
          <w:sz w:val="20"/>
          <w:szCs w:val="20"/>
        </w:rPr>
      </w:pPr>
      <w:r>
        <w:t>The APAX-5072 coupler has large connecting capacity and able to connect with any Ethernet IP master, such ABB PLC, effectively allowing users to build cost-effective Ethernet IP remote I/O systems.</w:t>
      </w:r>
    </w:p>
    <w:p w:rsidR="00FA0DC0" w:rsidRDefault="00FA0DC0" w:rsidP="002606C2">
      <w:pPr>
        <w:pStyle w:val="style1"/>
        <w:rPr>
          <w:color w:val="000000" w:themeColor="text1"/>
          <w:sz w:val="20"/>
          <w:szCs w:val="20"/>
        </w:rPr>
      </w:pPr>
      <w:r w:rsidRPr="00F0725B">
        <w:rPr>
          <w:color w:val="000000" w:themeColor="text1"/>
          <w:sz w:val="20"/>
          <w:szCs w:val="20"/>
        </w:rPr>
        <w:t>For more information or to purchase, please contact Advantech directly or your regional Advantech authorized distributor</w:t>
      </w:r>
      <w:r>
        <w:rPr>
          <w:color w:val="000000" w:themeColor="text1"/>
          <w:sz w:val="20"/>
          <w:szCs w:val="20"/>
        </w:rPr>
        <w:t>.</w:t>
      </w:r>
    </w:p>
    <w:p w:rsidR="009A3625" w:rsidRPr="00E41448" w:rsidRDefault="009A3625" w:rsidP="009A3625">
      <w:pPr>
        <w:autoSpaceDE w:val="0"/>
        <w:autoSpaceDN w:val="0"/>
        <w:adjustRightInd w:val="0"/>
        <w:snapToGrid w:val="0"/>
        <w:jc w:val="both"/>
        <w:rPr>
          <w:rFonts w:ascii="Tahoma" w:hAnsi="Tahoma" w:cs="Tahoma"/>
          <w:sz w:val="21"/>
          <w:szCs w:val="21"/>
        </w:rPr>
      </w:pPr>
      <w:r w:rsidRPr="00BD4B68">
        <w:rPr>
          <w:rStyle w:val="pr-aboutadvchar"/>
          <w:b/>
          <w:bCs/>
          <w:color w:val="000000"/>
          <w:sz w:val="18"/>
          <w:szCs w:val="18"/>
        </w:rPr>
        <w:t>About Advantech</w:t>
      </w:r>
      <w:r w:rsidRPr="00834BF4">
        <w:rPr>
          <w:rStyle w:val="pr-aboutadvchar"/>
          <w:rFonts w:ascii="Tahoma" w:hAnsi="Tahoma" w:cs="Tahoma"/>
          <w:b/>
          <w:bCs/>
          <w:sz w:val="18"/>
          <w:szCs w:val="18"/>
        </w:rPr>
        <w:t xml:space="preserve"> –</w:t>
      </w:r>
      <w:r w:rsidRPr="000C7289">
        <w:rPr>
          <w:rFonts w:ascii="Arial" w:hAnsi="Arial" w:cs="Arial"/>
          <w:sz w:val="16"/>
          <w:szCs w:val="16"/>
        </w:rPr>
        <w:t xml:space="preserve"> </w:t>
      </w:r>
      <w:r w:rsidRPr="00413AA4">
        <w:rPr>
          <w:rFonts w:ascii="Arial" w:hAnsi="Arial" w:cs="Arial"/>
          <w:sz w:val="16"/>
          <w:szCs w:val="16"/>
        </w:rPr>
        <w:t>Founded in 1983, Advantech is a leader in providing trusted and innovative products, services, and solutions. Advantech's Industrial Automation Group targets industrial-oriented fields, building solutions for machine automation, power and energy, building automation, environmental monitoring, and intelligent transportation applications. IAG’s product offerings range from HMI devices, Data Acquisition &amp; Control cards, Remote I/O Modules and Embedded Automation Computers to Programmable Automation Controllers, Automation Software and a wide range of Industrial Communication solutions.</w:t>
      </w:r>
      <w:r w:rsidRPr="00BD4B68">
        <w:rPr>
          <w:rFonts w:ascii="Arial" w:hAnsi="Arial" w:cs="Arial"/>
          <w:sz w:val="18"/>
          <w:szCs w:val="18"/>
        </w:rPr>
        <w:t xml:space="preserve"> </w:t>
      </w:r>
      <w:r w:rsidRPr="00C11EBB">
        <w:rPr>
          <w:rFonts w:ascii="Arial" w:hAnsi="Arial" w:cs="Arial"/>
          <w:sz w:val="16"/>
          <w:szCs w:val="16"/>
        </w:rPr>
        <w:t xml:space="preserve">(Corporate Website: </w:t>
      </w:r>
      <w:hyperlink r:id="rId7" w:history="1">
        <w:r w:rsidRPr="00C11EBB">
          <w:rPr>
            <w:rStyle w:val="Hyperlink"/>
            <w:rFonts w:ascii="Arial" w:hAnsi="Arial" w:cs="Arial"/>
            <w:sz w:val="16"/>
            <w:szCs w:val="16"/>
          </w:rPr>
          <w:t>www.advantech.eu</w:t>
        </w:r>
      </w:hyperlink>
      <w:r w:rsidRPr="00C11EBB">
        <w:rPr>
          <w:sz w:val="16"/>
          <w:szCs w:val="16"/>
        </w:rPr>
        <w:t xml:space="preserve"> </w:t>
      </w:r>
      <w:r w:rsidRPr="00C11EBB">
        <w:rPr>
          <w:rFonts w:ascii="Arial" w:hAnsi="Arial" w:cs="Arial"/>
          <w:sz w:val="16"/>
          <w:szCs w:val="16"/>
        </w:rPr>
        <w:t>).</w:t>
      </w:r>
      <w:r w:rsidRPr="00BD4B68">
        <w:rPr>
          <w:rFonts w:ascii="Arial" w:hAnsi="Arial" w:cs="Arial"/>
          <w:sz w:val="18"/>
          <w:szCs w:val="18"/>
        </w:rPr>
        <w:t> </w:t>
      </w:r>
    </w:p>
    <w:p w:rsidR="002606C2" w:rsidRPr="002606C2" w:rsidRDefault="002606C2">
      <w:pPr>
        <w:rPr>
          <w:rFonts w:ascii="Arial" w:hAnsi="Arial" w:cs="Arial"/>
          <w:b/>
          <w:sz w:val="20"/>
          <w:szCs w:val="20"/>
        </w:rPr>
      </w:pPr>
    </w:p>
    <w:sectPr w:rsidR="002606C2" w:rsidRPr="002606C2" w:rsidSect="002606C2">
      <w:headerReference w:type="default" r:id="rId8"/>
      <w:footerReference w:type="default" r:id="rId9"/>
      <w:pgSz w:w="11906" w:h="16838"/>
      <w:pgMar w:top="1701" w:right="1418" w:bottom="1134" w:left="1418" w:header="850" w:footer="62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484" w:rsidRDefault="00115484" w:rsidP="00BB2F94">
      <w:r>
        <w:separator/>
      </w:r>
    </w:p>
  </w:endnote>
  <w:endnote w:type="continuationSeparator" w:id="0">
    <w:p w:rsidR="00115484" w:rsidRDefault="00115484" w:rsidP="00BB2F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ell MT">
    <w:panose1 w:val="02020503060305020303"/>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C2" w:rsidRPr="00922872" w:rsidRDefault="00830D07" w:rsidP="002606C2">
    <w:pPr>
      <w:pStyle w:val="Footer"/>
      <w:jc w:val="right"/>
      <w:rPr>
        <w:color w:val="17365D"/>
        <w:sz w:val="22"/>
        <w:szCs w:val="22"/>
      </w:rPr>
    </w:pPr>
    <w:r w:rsidRPr="00830D07">
      <w:rPr>
        <w:noProof/>
        <w:color w:val="17365D"/>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0" o:spid="_x0000_s2049" type="#_x0000_t75" alt="頁尾網址" style="position:absolute;left:0;text-align:left;margin-left:324.65pt;margin-top:-1.2pt;width:118.95pt;height:45pt;z-index:-251656192;visibility:visible">
          <v:imagedata r:id="rId1" o:title="頁尾網址"/>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484" w:rsidRDefault="00115484" w:rsidP="00BB2F94">
      <w:r>
        <w:separator/>
      </w:r>
    </w:p>
  </w:footnote>
  <w:footnote w:type="continuationSeparator" w:id="0">
    <w:p w:rsidR="00115484" w:rsidRDefault="00115484" w:rsidP="00BB2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C2" w:rsidRDefault="002606C2">
    <w:pPr>
      <w:pStyle w:val="Header"/>
    </w:pPr>
    <w:r>
      <w:rPr>
        <w:noProof/>
      </w:rPr>
      <w:drawing>
        <wp:anchor distT="0" distB="0" distL="114300" distR="114300" simplePos="0" relativeHeight="251664384" behindDoc="1" locked="0" layoutInCell="1" allowOverlap="1">
          <wp:simplePos x="0" y="0"/>
          <wp:positionH relativeFrom="column">
            <wp:posOffset>-93980</wp:posOffset>
          </wp:positionH>
          <wp:positionV relativeFrom="paragraph">
            <wp:posOffset>-82550</wp:posOffset>
          </wp:positionV>
          <wp:extent cx="2178050" cy="635000"/>
          <wp:effectExtent l="19050" t="0" r="0" b="0"/>
          <wp:wrapNone/>
          <wp:docPr id="1" name="圖片 0" descr="2010-Logo-with-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Logo-with-Slogan.jpg"/>
                  <pic:cNvPicPr/>
                </pic:nvPicPr>
                <pic:blipFill>
                  <a:blip r:embed="rId1"/>
                  <a:stretch>
                    <a:fillRect/>
                  </a:stretch>
                </pic:blipFill>
                <pic:spPr>
                  <a:xfrm>
                    <a:off x="0" y="0"/>
                    <a:ext cx="2178050" cy="635000"/>
                  </a:xfrm>
                  <a:prstGeom prst="rect">
                    <a:avLst/>
                  </a:prstGeom>
                </pic:spPr>
              </pic:pic>
            </a:graphicData>
          </a:graphic>
        </wp:anchor>
      </w:drawing>
    </w:r>
    <w:r w:rsidR="00830D07">
      <w:rPr>
        <w:noProof/>
      </w:rPr>
      <w:pict>
        <v:shapetype id="_x0000_t202" coordsize="21600,21600" o:spt="202" path="m,l,21600r21600,l21600,xe">
          <v:stroke joinstyle="miter"/>
          <v:path gradientshapeok="t" o:connecttype="rect"/>
        </v:shapetype>
        <v:shape id="_x0000_s2051" type="#_x0000_t202" style="position:absolute;margin-left:325.4pt;margin-top:19.75pt;width:140.7pt;height:22.05pt;z-index:251662336;mso-position-horizontal-relative:text;mso-position-vertical-relative:text;mso-width-relative:margin;mso-height-relative:margin" filled="f" stroked="f">
          <v:textbox style="mso-next-textbox:#_x0000_s2051">
            <w:txbxContent>
              <w:p w:rsidR="002606C2" w:rsidRPr="001C6F2A" w:rsidRDefault="002606C2" w:rsidP="002606C2">
                <w:pPr>
                  <w:rPr>
                    <w:rFonts w:ascii="Bell MT" w:hAnsi="Bell MT"/>
                    <w:b/>
                    <w:color w:val="002060"/>
                    <w:sz w:val="23"/>
                    <w:szCs w:val="23"/>
                  </w:rPr>
                </w:pPr>
                <w:r w:rsidRPr="001C6F2A">
                  <w:rPr>
                    <w:rFonts w:ascii="Bell MT" w:hAnsi="Bell MT" w:hint="eastAsia"/>
                    <w:b/>
                    <w:color w:val="002060"/>
                    <w:sz w:val="23"/>
                    <w:szCs w:val="23"/>
                  </w:rPr>
                  <w:t>For Immediate Release</w:t>
                </w:r>
              </w:p>
            </w:txbxContent>
          </v:textbox>
        </v:shape>
      </w:pict>
    </w:r>
    <w:r w:rsidR="00830D0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6" o:spid="_x0000_s2052" type="#_x0000_t75" style="position:absolute;margin-left:396.3pt;margin-top:-44.75pt;width:112.35pt;height:152.25pt;z-index:-251653120;visibility:visible;mso-position-horizontal-relative:text;mso-position-vertical-relative:text">
          <v:imagedata r:id="rId2" o:title=""/>
        </v:shape>
      </w:pict>
    </w:r>
    <w:r w:rsidR="00830D07">
      <w:rPr>
        <w:noProof/>
      </w:rPr>
      <w:pict>
        <v:shape id="_x0000_s2050" type="#_x0000_t202" style="position:absolute;margin-left:324.65pt;margin-top:-.7pt;width:136.95pt;height:42.5pt;z-index:251661312;mso-position-horizontal-relative:text;mso-position-vertical-relative:text;mso-width-relative:margin;mso-height-relative:margin" filled="f" stroked="f">
          <v:textbox style="mso-next-textbox:#_x0000_s2050">
            <w:txbxContent>
              <w:p w:rsidR="002606C2" w:rsidRPr="001C6F2A" w:rsidRDefault="002606C2">
                <w:pPr>
                  <w:rPr>
                    <w:rFonts w:ascii="Eras Demi ITC" w:hAnsi="Eras Demi ITC"/>
                    <w:b/>
                    <w:i/>
                    <w:color w:val="002060"/>
                    <w:sz w:val="36"/>
                    <w:szCs w:val="36"/>
                  </w:rPr>
                </w:pPr>
                <w:r w:rsidRPr="001C6F2A">
                  <w:rPr>
                    <w:rFonts w:ascii="Eras Demi ITC" w:hAnsi="Eras Demi ITC"/>
                    <w:b/>
                    <w:i/>
                    <w:color w:val="002060"/>
                    <w:sz w:val="36"/>
                    <w:szCs w:val="36"/>
                  </w:rPr>
                  <w:t>Press Release</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2F94"/>
    <w:rsid w:val="00115484"/>
    <w:rsid w:val="002606C2"/>
    <w:rsid w:val="00440442"/>
    <w:rsid w:val="004564AE"/>
    <w:rsid w:val="005D48E8"/>
    <w:rsid w:val="00672D91"/>
    <w:rsid w:val="00744CA2"/>
    <w:rsid w:val="00830D07"/>
    <w:rsid w:val="009441E0"/>
    <w:rsid w:val="009606A4"/>
    <w:rsid w:val="009A3625"/>
    <w:rsid w:val="009C1430"/>
    <w:rsid w:val="009D1AF8"/>
    <w:rsid w:val="009D24C6"/>
    <w:rsid w:val="00AA40B2"/>
    <w:rsid w:val="00B646A2"/>
    <w:rsid w:val="00BB2F94"/>
    <w:rsid w:val="00BB6DBC"/>
    <w:rsid w:val="00BC7D31"/>
    <w:rsid w:val="00C30D09"/>
    <w:rsid w:val="00E25A3B"/>
    <w:rsid w:val="00FA0DC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F94"/>
    <w:pPr>
      <w:widowControl w:val="0"/>
    </w:pPr>
    <w:rPr>
      <w:rFonts w:ascii="Times New Roman" w:eastAsia="PMingLiU"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B2F94"/>
    <w:rPr>
      <w:color w:val="0000FF"/>
      <w:u w:val="single"/>
    </w:rPr>
  </w:style>
  <w:style w:type="paragraph" w:styleId="Header">
    <w:name w:val="header"/>
    <w:basedOn w:val="Normal"/>
    <w:link w:val="HeaderChar"/>
    <w:rsid w:val="00BB2F94"/>
    <w:pPr>
      <w:tabs>
        <w:tab w:val="center" w:pos="4153"/>
        <w:tab w:val="right" w:pos="8306"/>
      </w:tabs>
      <w:snapToGrid w:val="0"/>
    </w:pPr>
    <w:rPr>
      <w:sz w:val="20"/>
      <w:szCs w:val="20"/>
    </w:rPr>
  </w:style>
  <w:style w:type="character" w:customStyle="1" w:styleId="HeaderChar">
    <w:name w:val="Header Char"/>
    <w:basedOn w:val="DefaultParagraphFont"/>
    <w:link w:val="Header"/>
    <w:rsid w:val="00BB2F94"/>
    <w:rPr>
      <w:rFonts w:ascii="Times New Roman" w:eastAsia="PMingLiU" w:hAnsi="Times New Roman" w:cs="Times New Roman"/>
      <w:sz w:val="20"/>
      <w:szCs w:val="20"/>
    </w:rPr>
  </w:style>
  <w:style w:type="paragraph" w:styleId="Footer">
    <w:name w:val="footer"/>
    <w:basedOn w:val="Normal"/>
    <w:link w:val="FooterChar"/>
    <w:uiPriority w:val="99"/>
    <w:rsid w:val="00BB2F9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B2F94"/>
    <w:rPr>
      <w:rFonts w:ascii="Times New Roman" w:eastAsia="PMingLiU" w:hAnsi="Times New Roman" w:cs="Times New Roman"/>
      <w:sz w:val="20"/>
      <w:szCs w:val="20"/>
    </w:rPr>
  </w:style>
  <w:style w:type="paragraph" w:customStyle="1" w:styleId="PR-Body">
    <w:name w:val="PR-Body"/>
    <w:basedOn w:val="Normal"/>
    <w:link w:val="PR-BodyChar"/>
    <w:uiPriority w:val="99"/>
    <w:rsid w:val="00BB2F94"/>
    <w:pPr>
      <w:widowControl/>
      <w:snapToGrid w:val="0"/>
    </w:pPr>
    <w:rPr>
      <w:rFonts w:ascii="Arial" w:hAnsi="Arial" w:cs="Arial"/>
      <w:color w:val="000000"/>
      <w:kern w:val="0"/>
      <w:sz w:val="21"/>
      <w:szCs w:val="21"/>
    </w:rPr>
  </w:style>
  <w:style w:type="character" w:customStyle="1" w:styleId="PR-BodyChar">
    <w:name w:val="PR-Body Char"/>
    <w:basedOn w:val="DefaultParagraphFont"/>
    <w:link w:val="PR-Body"/>
    <w:uiPriority w:val="99"/>
    <w:rsid w:val="00BB2F94"/>
    <w:rPr>
      <w:rFonts w:ascii="Arial" w:eastAsia="PMingLiU" w:hAnsi="Arial" w:cs="Arial"/>
      <w:color w:val="000000"/>
      <w:kern w:val="0"/>
      <w:sz w:val="21"/>
      <w:szCs w:val="21"/>
    </w:rPr>
  </w:style>
  <w:style w:type="character" w:customStyle="1" w:styleId="pr-aboutadvchar">
    <w:name w:val="pr-aboutadvchar"/>
    <w:basedOn w:val="DefaultParagraphFont"/>
    <w:uiPriority w:val="99"/>
    <w:rsid w:val="00BB2F94"/>
  </w:style>
  <w:style w:type="paragraph" w:styleId="PlainText">
    <w:name w:val="Plain Text"/>
    <w:basedOn w:val="Normal"/>
    <w:link w:val="PlainTextChar"/>
    <w:rsid w:val="00BB2F94"/>
    <w:pPr>
      <w:widowControl/>
    </w:pPr>
    <w:rPr>
      <w:rFonts w:ascii="Arial" w:hAnsi="Arial" w:cs="Arial"/>
      <w:kern w:val="0"/>
    </w:rPr>
  </w:style>
  <w:style w:type="character" w:customStyle="1" w:styleId="PlainTextChar">
    <w:name w:val="Plain Text Char"/>
    <w:basedOn w:val="DefaultParagraphFont"/>
    <w:link w:val="PlainText"/>
    <w:rsid w:val="00BB2F94"/>
    <w:rPr>
      <w:rFonts w:ascii="Arial" w:eastAsia="PMingLiU" w:hAnsi="Arial" w:cs="Arial"/>
      <w:kern w:val="0"/>
      <w:szCs w:val="24"/>
    </w:rPr>
  </w:style>
  <w:style w:type="character" w:customStyle="1" w:styleId="shorttext1">
    <w:name w:val="short_text1"/>
    <w:basedOn w:val="DefaultParagraphFont"/>
    <w:rsid w:val="00BB2F94"/>
    <w:rPr>
      <w:sz w:val="26"/>
      <w:szCs w:val="26"/>
    </w:rPr>
  </w:style>
  <w:style w:type="character" w:customStyle="1" w:styleId="longtext1">
    <w:name w:val="long_text1"/>
    <w:basedOn w:val="DefaultParagraphFont"/>
    <w:rsid w:val="00BB2F94"/>
    <w:rPr>
      <w:sz w:val="18"/>
      <w:szCs w:val="18"/>
    </w:rPr>
  </w:style>
  <w:style w:type="character" w:customStyle="1" w:styleId="posab">
    <w:name w:val="posab"/>
    <w:basedOn w:val="DefaultParagraphFont"/>
    <w:rsid w:val="00BB2F94"/>
  </w:style>
  <w:style w:type="paragraph" w:styleId="BalloonText">
    <w:name w:val="Balloon Text"/>
    <w:basedOn w:val="Normal"/>
    <w:link w:val="BalloonTextChar"/>
    <w:uiPriority w:val="99"/>
    <w:semiHidden/>
    <w:unhideWhenUsed/>
    <w:rsid w:val="00BB2F9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B2F94"/>
    <w:rPr>
      <w:rFonts w:asciiTheme="majorHAnsi" w:eastAsiaTheme="majorEastAsia" w:hAnsiTheme="majorHAnsi" w:cstheme="majorBidi"/>
      <w:sz w:val="18"/>
      <w:szCs w:val="18"/>
    </w:rPr>
  </w:style>
  <w:style w:type="paragraph" w:customStyle="1" w:styleId="style1">
    <w:name w:val="style1"/>
    <w:basedOn w:val="Normal"/>
    <w:rsid w:val="002606C2"/>
    <w:pPr>
      <w:widowControl/>
      <w:spacing w:before="100" w:beforeAutospacing="1" w:after="100" w:afterAutospacing="1"/>
    </w:pPr>
    <w:rPr>
      <w:rFonts w:ascii="Arial" w:eastAsia="Times New Roman" w:hAnsi="Arial" w:cs="Arial"/>
      <w:kern w:val="0"/>
      <w:sz w:val="21"/>
      <w:szCs w:val="21"/>
      <w:lang w:eastAsia="en-US"/>
    </w:rPr>
  </w:style>
  <w:style w:type="character" w:styleId="Emphasis">
    <w:name w:val="Emphasis"/>
    <w:basedOn w:val="DefaultParagraphFont"/>
    <w:uiPriority w:val="20"/>
    <w:qFormat/>
    <w:rsid w:val="002606C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dvantech.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cia.Falena@advantech.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Advantech</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jie.tang</dc:creator>
  <cp:keywords/>
  <dc:description/>
  <cp:lastModifiedBy>pauline.huang</cp:lastModifiedBy>
  <cp:revision>3</cp:revision>
  <dcterms:created xsi:type="dcterms:W3CDTF">2011-04-04T14:33:00Z</dcterms:created>
  <dcterms:modified xsi:type="dcterms:W3CDTF">2011-04-05T14:23:00Z</dcterms:modified>
</cp:coreProperties>
</file>