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1"/>
        <w:tblW w:w="20372" w:type="dxa"/>
        <w:tblLayout w:type="fixed"/>
        <w:tblLook w:val="01E0"/>
      </w:tblPr>
      <w:tblGrid>
        <w:gridCol w:w="4928"/>
        <w:gridCol w:w="5148"/>
        <w:gridCol w:w="5148"/>
        <w:gridCol w:w="5148"/>
      </w:tblGrid>
      <w:tr w:rsidR="00B04521" w:rsidRPr="0013499A" w:rsidTr="004D30A1">
        <w:trPr>
          <w:trHeight w:val="1080"/>
        </w:trPr>
        <w:tc>
          <w:tcPr>
            <w:tcW w:w="4928" w:type="dxa"/>
          </w:tcPr>
          <w:p w:rsidR="00B04521" w:rsidRPr="0013499A" w:rsidRDefault="00B04521" w:rsidP="00B04521">
            <w:pPr>
              <w:snapToGrid w:val="0"/>
              <w:rPr>
                <w:rFonts w:ascii="Arial" w:hAnsi="Arial" w:cs="Arial"/>
                <w:b/>
                <w:bCs/>
                <w:sz w:val="18"/>
                <w:szCs w:val="18"/>
              </w:rPr>
            </w:pPr>
            <w:r w:rsidRPr="0013499A">
              <w:rPr>
                <w:rFonts w:ascii="Arial" w:hAnsi="Arial" w:cs="Arial"/>
                <w:b/>
                <w:bCs/>
                <w:sz w:val="18"/>
                <w:szCs w:val="18"/>
              </w:rPr>
              <w:t>Primary Media Contact:</w:t>
            </w:r>
          </w:p>
          <w:p w:rsidR="00B04521" w:rsidRPr="0013499A" w:rsidRDefault="00B04521" w:rsidP="00B04521">
            <w:pPr>
              <w:snapToGrid w:val="0"/>
              <w:rPr>
                <w:rFonts w:ascii="Arial" w:hAnsi="Arial" w:cs="Arial"/>
                <w:sz w:val="18"/>
                <w:szCs w:val="18"/>
              </w:rPr>
            </w:pPr>
            <w:r w:rsidRPr="0013499A">
              <w:rPr>
                <w:rFonts w:ascii="Arial" w:hAnsi="Arial" w:cs="Arial"/>
                <w:sz w:val="18"/>
                <w:szCs w:val="18"/>
              </w:rPr>
              <w:t xml:space="preserve">Advantech </w:t>
            </w:r>
            <w:r w:rsidR="0013499A" w:rsidRPr="0013499A">
              <w:rPr>
                <w:rFonts w:ascii="Arial" w:hAnsi="Arial" w:cs="Arial"/>
                <w:sz w:val="18"/>
                <w:szCs w:val="18"/>
              </w:rPr>
              <w:t>Europe B</w:t>
            </w:r>
            <w:r w:rsidRPr="0013499A">
              <w:rPr>
                <w:rFonts w:ascii="Arial" w:hAnsi="Arial" w:cs="Arial"/>
                <w:sz w:val="18"/>
                <w:szCs w:val="18"/>
              </w:rPr>
              <w:t>.</w:t>
            </w:r>
            <w:r w:rsidR="0013499A" w:rsidRPr="0013499A">
              <w:rPr>
                <w:rFonts w:ascii="Arial" w:hAnsi="Arial" w:cs="Arial"/>
                <w:sz w:val="18"/>
                <w:szCs w:val="18"/>
              </w:rPr>
              <w:t>V.</w:t>
            </w:r>
          </w:p>
          <w:p w:rsidR="0013499A" w:rsidRPr="004D30A1" w:rsidRDefault="00A84874" w:rsidP="00B04521">
            <w:pPr>
              <w:snapToGrid w:val="0"/>
              <w:rPr>
                <w:rFonts w:ascii="Arial" w:hAnsi="Arial" w:cs="Arial"/>
                <w:sz w:val="18"/>
                <w:szCs w:val="18"/>
                <w:lang w:val="fr-FR"/>
              </w:rPr>
            </w:pPr>
            <w:r w:rsidRPr="004D30A1">
              <w:rPr>
                <w:rFonts w:ascii="Arial" w:hAnsi="Arial" w:cs="Arial"/>
                <w:sz w:val="18"/>
                <w:szCs w:val="18"/>
                <w:lang w:val="fr-FR"/>
              </w:rPr>
              <w:t>Pauline Huang</w:t>
            </w:r>
          </w:p>
          <w:p w:rsidR="00A84874" w:rsidRPr="004D30A1" w:rsidRDefault="00A84874" w:rsidP="0013499A">
            <w:pPr>
              <w:snapToGrid w:val="0"/>
              <w:rPr>
                <w:rFonts w:ascii="Arial" w:hAnsi="Arial" w:cs="Arial"/>
                <w:sz w:val="18"/>
                <w:szCs w:val="18"/>
                <w:lang w:val="fr-FR"/>
              </w:rPr>
            </w:pPr>
            <w:r w:rsidRPr="004D30A1">
              <w:rPr>
                <w:rFonts w:ascii="Arial" w:hAnsi="Arial" w:cs="Arial"/>
                <w:sz w:val="18"/>
                <w:szCs w:val="18"/>
                <w:lang w:val="fr-FR"/>
              </w:rPr>
              <w:t>+31 (0) 40 267 70 84</w:t>
            </w:r>
          </w:p>
          <w:p w:rsidR="00B04521" w:rsidRPr="004D30A1" w:rsidRDefault="00B061AF" w:rsidP="0013499A">
            <w:pPr>
              <w:snapToGrid w:val="0"/>
              <w:rPr>
                <w:rFonts w:ascii="Arial" w:hAnsi="Arial" w:cs="Arial"/>
                <w:sz w:val="18"/>
                <w:szCs w:val="18"/>
                <w:lang w:val="fr-FR"/>
              </w:rPr>
            </w:pPr>
            <w:r>
              <w:fldChar w:fldCharType="begin"/>
            </w:r>
            <w:r w:rsidRPr="004D30A1">
              <w:rPr>
                <w:lang w:val="fr-FR"/>
              </w:rPr>
              <w:instrText>HYPERLINK "mailto:Pauline.Huang@advantech.eu"</w:instrText>
            </w:r>
            <w:r>
              <w:fldChar w:fldCharType="separate"/>
            </w:r>
            <w:r w:rsidR="00660005" w:rsidRPr="004D30A1">
              <w:rPr>
                <w:rStyle w:val="Hyperlink"/>
                <w:rFonts w:ascii="Arial" w:hAnsi="Arial" w:cs="Arial"/>
                <w:sz w:val="18"/>
                <w:szCs w:val="18"/>
                <w:lang w:val="fr-FR"/>
              </w:rPr>
              <w:t>Pauline.Huang@advantech.eu</w:t>
            </w:r>
            <w:r>
              <w:fldChar w:fldCharType="end"/>
            </w:r>
            <w:r w:rsidR="00660005" w:rsidRPr="004D30A1">
              <w:rPr>
                <w:rFonts w:ascii="Arial" w:hAnsi="Arial" w:cs="Arial"/>
                <w:sz w:val="18"/>
                <w:szCs w:val="18"/>
                <w:lang w:val="fr-FR"/>
              </w:rPr>
              <w:t xml:space="preserve"> </w:t>
            </w:r>
          </w:p>
        </w:tc>
        <w:tc>
          <w:tcPr>
            <w:tcW w:w="5148" w:type="dxa"/>
          </w:tcPr>
          <w:p w:rsidR="00B04521" w:rsidRPr="004D30A1" w:rsidRDefault="00B04521" w:rsidP="00B04521">
            <w:pPr>
              <w:pStyle w:val="PR-Body"/>
              <w:spacing w:after="120" w:line="240" w:lineRule="atLeast"/>
              <w:rPr>
                <w:b/>
                <w:color w:val="auto"/>
                <w:sz w:val="18"/>
                <w:szCs w:val="18"/>
                <w:lang w:val="fr-FR"/>
              </w:rPr>
            </w:pPr>
            <w:r w:rsidRPr="004D30A1">
              <w:rPr>
                <w:color w:val="auto"/>
                <w:position w:val="6"/>
                <w:sz w:val="18"/>
                <w:szCs w:val="18"/>
                <w:lang w:val="fr-FR"/>
              </w:rPr>
              <w:t xml:space="preserve"> </w:t>
            </w:r>
          </w:p>
        </w:tc>
        <w:tc>
          <w:tcPr>
            <w:tcW w:w="5148" w:type="dxa"/>
          </w:tcPr>
          <w:p w:rsidR="00B04521" w:rsidRPr="004D30A1" w:rsidRDefault="00B04521" w:rsidP="00B04521">
            <w:pPr>
              <w:pStyle w:val="PR-Body"/>
              <w:spacing w:after="120" w:line="240" w:lineRule="atLeast"/>
              <w:rPr>
                <w:b/>
                <w:color w:val="auto"/>
                <w:sz w:val="18"/>
                <w:szCs w:val="18"/>
                <w:lang w:val="fr-FR"/>
              </w:rPr>
            </w:pPr>
            <w:r w:rsidRPr="004D30A1">
              <w:rPr>
                <w:color w:val="auto"/>
                <w:position w:val="6"/>
                <w:sz w:val="18"/>
                <w:szCs w:val="18"/>
                <w:lang w:val="fr-FR"/>
              </w:rPr>
              <w:t xml:space="preserve"> </w:t>
            </w:r>
          </w:p>
        </w:tc>
        <w:tc>
          <w:tcPr>
            <w:tcW w:w="5148" w:type="dxa"/>
          </w:tcPr>
          <w:p w:rsidR="00CD05D2" w:rsidRPr="0013499A" w:rsidRDefault="00B04521">
            <w:pPr>
              <w:pStyle w:val="PR-Body"/>
              <w:spacing w:after="120"/>
              <w:ind w:leftChars="-30" w:left="-72" w:firstLineChars="250" w:firstLine="450"/>
              <w:jc w:val="center"/>
              <w:rPr>
                <w:b/>
                <w:bCs/>
                <w:color w:val="auto"/>
                <w:sz w:val="18"/>
                <w:szCs w:val="18"/>
              </w:rPr>
            </w:pPr>
            <w:r w:rsidRPr="0013499A">
              <w:rPr>
                <w:b/>
                <w:bCs/>
                <w:color w:val="auto"/>
                <w:sz w:val="18"/>
                <w:szCs w:val="18"/>
              </w:rPr>
              <w:t>2nd Media Contact:</w:t>
            </w:r>
          </w:p>
        </w:tc>
      </w:tr>
    </w:tbl>
    <w:p w:rsidR="00B04521" w:rsidRPr="00562BC4" w:rsidRDefault="00B04521" w:rsidP="00A54621">
      <w:pPr>
        <w:tabs>
          <w:tab w:val="left" w:pos="720"/>
        </w:tabs>
        <w:autoSpaceDE w:val="0"/>
        <w:autoSpaceDN w:val="0"/>
        <w:adjustRightInd w:val="0"/>
        <w:spacing w:line="360" w:lineRule="auto"/>
        <w:ind w:left="352" w:right="18" w:hanging="180"/>
        <w:jc w:val="center"/>
        <w:rPr>
          <w:rFonts w:ascii="Tahoma" w:hAnsi="Tahoma" w:cs="Tahoma"/>
          <w:b/>
          <w:kern w:val="0"/>
          <w:sz w:val="16"/>
          <w:szCs w:val="16"/>
        </w:rPr>
      </w:pPr>
    </w:p>
    <w:p w:rsidR="00A54621" w:rsidRDefault="000943FE" w:rsidP="004D30A1">
      <w:pPr>
        <w:spacing w:beforeLines="50" w:afterLines="50"/>
        <w:contextualSpacing/>
        <w:jc w:val="center"/>
        <w:rPr>
          <w:rFonts w:ascii="Tahoma" w:hAnsi="Tahoma" w:cs="Tahoma"/>
          <w:b/>
          <w:kern w:val="0"/>
          <w:sz w:val="28"/>
          <w:szCs w:val="28"/>
        </w:rPr>
      </w:pPr>
      <w:r w:rsidRPr="000943FE">
        <w:rPr>
          <w:rFonts w:ascii="Tahoma" w:hAnsi="Tahoma" w:cs="Tahoma"/>
          <w:b/>
          <w:kern w:val="0"/>
          <w:sz w:val="28"/>
          <w:szCs w:val="28"/>
        </w:rPr>
        <w:t xml:space="preserve">Advantech GPRS IP Gateway for </w:t>
      </w:r>
      <w:proofErr w:type="spellStart"/>
      <w:r w:rsidRPr="000943FE">
        <w:rPr>
          <w:rFonts w:ascii="Tahoma" w:hAnsi="Tahoma" w:cs="Tahoma"/>
          <w:b/>
          <w:kern w:val="0"/>
          <w:sz w:val="28"/>
          <w:szCs w:val="28"/>
        </w:rPr>
        <w:t>IoT</w:t>
      </w:r>
      <w:proofErr w:type="spellEnd"/>
      <w:r w:rsidRPr="000943FE">
        <w:rPr>
          <w:rFonts w:ascii="Tahoma" w:hAnsi="Tahoma" w:cs="Tahoma"/>
          <w:b/>
          <w:kern w:val="0"/>
          <w:sz w:val="28"/>
          <w:szCs w:val="28"/>
        </w:rPr>
        <w:t xml:space="preserve"> Connectivity Solutions</w:t>
      </w:r>
    </w:p>
    <w:p w:rsidR="007523FB" w:rsidRDefault="007523FB" w:rsidP="004D30A1">
      <w:pPr>
        <w:spacing w:beforeLines="50" w:afterLines="50"/>
        <w:contextualSpacing/>
        <w:rPr>
          <w:rFonts w:ascii="Tahoma" w:hAnsi="Tahoma" w:cs="Tahoma"/>
          <w:b/>
          <w:i/>
          <w:sz w:val="21"/>
          <w:szCs w:val="21"/>
        </w:rPr>
      </w:pPr>
    </w:p>
    <w:p w:rsidR="000943FE" w:rsidRDefault="000943FE" w:rsidP="000943FE">
      <w:pPr>
        <w:snapToGrid w:val="0"/>
        <w:rPr>
          <w:rFonts w:ascii="Arial" w:hAnsi="Arial" w:cs="Arial"/>
          <w:color w:val="221E1F"/>
          <w:sz w:val="20"/>
          <w:szCs w:val="20"/>
        </w:rPr>
      </w:pPr>
      <w:r w:rsidRPr="000943FE">
        <w:rPr>
          <w:rFonts w:ascii="Arial" w:hAnsi="Arial" w:cs="Arial"/>
          <w:b/>
          <w:sz w:val="20"/>
          <w:szCs w:val="20"/>
        </w:rPr>
        <w:t>Nov, 2011</w:t>
      </w:r>
      <w:r w:rsidRPr="000943FE">
        <w:rPr>
          <w:rFonts w:ascii="Arial" w:hAnsi="Arial" w:cs="Arial"/>
          <w:sz w:val="20"/>
          <w:szCs w:val="20"/>
        </w:rPr>
        <w:t xml:space="preserve"> -</w:t>
      </w:r>
      <w:r w:rsidRPr="000943FE">
        <w:rPr>
          <w:rFonts w:ascii="Arial" w:hAnsi="Arial" w:cs="Arial"/>
          <w:color w:val="221E1F"/>
          <w:sz w:val="20"/>
          <w:szCs w:val="20"/>
        </w:rPr>
        <w:t xml:space="preserve"> Advantech </w:t>
      </w:r>
      <w:r w:rsidRPr="000943FE">
        <w:rPr>
          <w:rFonts w:ascii="Arial" w:hAnsi="Arial" w:cs="Arial" w:hint="eastAsia"/>
          <w:color w:val="221E1F"/>
          <w:sz w:val="20"/>
          <w:szCs w:val="20"/>
        </w:rPr>
        <w:t xml:space="preserve">announced </w:t>
      </w:r>
      <w:r w:rsidRPr="000943FE">
        <w:rPr>
          <w:rFonts w:ascii="Arial" w:hAnsi="Arial" w:cs="Arial"/>
          <w:color w:val="221E1F"/>
          <w:sz w:val="20"/>
          <w:szCs w:val="20"/>
        </w:rPr>
        <w:t xml:space="preserve">two new </w:t>
      </w:r>
      <w:r w:rsidRPr="000943FE">
        <w:rPr>
          <w:rFonts w:ascii="Arial" w:hAnsi="Arial" w:cs="Arial" w:hint="eastAsia"/>
          <w:color w:val="221E1F"/>
          <w:sz w:val="20"/>
          <w:szCs w:val="20"/>
        </w:rPr>
        <w:t xml:space="preserve">IP </w:t>
      </w:r>
      <w:r w:rsidRPr="000943FE">
        <w:rPr>
          <w:rFonts w:ascii="Arial" w:hAnsi="Arial" w:cs="Arial"/>
          <w:color w:val="221E1F"/>
          <w:sz w:val="20"/>
          <w:szCs w:val="20"/>
        </w:rPr>
        <w:t>gateways; the EKI-</w:t>
      </w:r>
      <w:r w:rsidRPr="000943FE">
        <w:rPr>
          <w:rFonts w:ascii="Arial" w:hAnsi="Arial" w:cs="Arial" w:hint="eastAsia"/>
          <w:color w:val="221E1F"/>
          <w:sz w:val="20"/>
          <w:szCs w:val="20"/>
        </w:rPr>
        <w:t>1321 and 1322 GPRS</w:t>
      </w:r>
      <w:r w:rsidRPr="000943FE">
        <w:rPr>
          <w:rFonts w:ascii="Arial" w:hAnsi="Arial" w:cs="Arial"/>
          <w:color w:val="221E1F"/>
          <w:sz w:val="20"/>
          <w:szCs w:val="20"/>
        </w:rPr>
        <w:t xml:space="preserve"> have been designed to ensure</w:t>
      </w:r>
      <w:r w:rsidRPr="000943FE">
        <w:rPr>
          <w:rFonts w:ascii="Arial" w:hAnsi="Arial" w:cs="Arial" w:hint="eastAsia"/>
          <w:color w:val="221E1F"/>
          <w:sz w:val="20"/>
          <w:szCs w:val="20"/>
        </w:rPr>
        <w:t xml:space="preserve"> </w:t>
      </w:r>
      <w:r w:rsidRPr="000943FE">
        <w:rPr>
          <w:rFonts w:ascii="Arial" w:hAnsi="Arial" w:cs="Arial"/>
          <w:color w:val="221E1F"/>
          <w:sz w:val="20"/>
          <w:szCs w:val="20"/>
        </w:rPr>
        <w:t xml:space="preserve">that networks are </w:t>
      </w:r>
      <w:r w:rsidRPr="000943FE">
        <w:rPr>
          <w:rFonts w:ascii="Arial" w:hAnsi="Arial" w:cs="Arial" w:hint="eastAsia"/>
          <w:color w:val="221E1F"/>
          <w:sz w:val="20"/>
          <w:szCs w:val="20"/>
        </w:rPr>
        <w:t xml:space="preserve">always connected. </w:t>
      </w:r>
      <w:r w:rsidRPr="000943FE">
        <w:rPr>
          <w:rFonts w:ascii="Arial" w:hAnsi="Arial" w:cs="Arial"/>
          <w:color w:val="221E1F"/>
          <w:sz w:val="20"/>
          <w:szCs w:val="20"/>
        </w:rPr>
        <w:t>W</w:t>
      </w:r>
      <w:r w:rsidRPr="000943FE">
        <w:rPr>
          <w:rFonts w:ascii="Arial" w:hAnsi="Arial" w:cs="Arial" w:hint="eastAsia"/>
          <w:color w:val="221E1F"/>
          <w:sz w:val="20"/>
          <w:szCs w:val="20"/>
        </w:rPr>
        <w:t xml:space="preserve">ith dual </w:t>
      </w:r>
      <w:r w:rsidRPr="000943FE">
        <w:rPr>
          <w:rFonts w:ascii="Arial" w:hAnsi="Arial" w:cs="Arial"/>
          <w:color w:val="221E1F"/>
          <w:sz w:val="20"/>
          <w:szCs w:val="20"/>
        </w:rPr>
        <w:t>SIM slots, designed to support GPRS signal redundancy which automatically switch to any available channel if the other one is disconnected</w:t>
      </w:r>
      <w:r w:rsidRPr="000943FE">
        <w:rPr>
          <w:rFonts w:ascii="Arial" w:hAnsi="Arial" w:cs="Arial" w:hint="eastAsia"/>
          <w:color w:val="221E1F"/>
          <w:sz w:val="20"/>
          <w:szCs w:val="20"/>
        </w:rPr>
        <w:t xml:space="preserve"> and</w:t>
      </w:r>
      <w:r w:rsidRPr="000943FE">
        <w:rPr>
          <w:rFonts w:ascii="Arial" w:hAnsi="Arial" w:cs="Arial"/>
          <w:color w:val="221E1F"/>
          <w:sz w:val="20"/>
          <w:szCs w:val="20"/>
        </w:rPr>
        <w:t xml:space="preserve"> an</w:t>
      </w:r>
      <w:r w:rsidRPr="000943FE">
        <w:rPr>
          <w:rFonts w:ascii="Arial" w:hAnsi="Arial" w:cs="Arial" w:hint="eastAsia"/>
          <w:color w:val="221E1F"/>
          <w:sz w:val="20"/>
          <w:szCs w:val="20"/>
        </w:rPr>
        <w:t xml:space="preserve"> SD slot</w:t>
      </w:r>
      <w:r w:rsidRPr="000943FE">
        <w:rPr>
          <w:rFonts w:ascii="Arial" w:hAnsi="Arial" w:cs="Arial"/>
          <w:color w:val="221E1F"/>
          <w:sz w:val="20"/>
          <w:szCs w:val="20"/>
        </w:rPr>
        <w:t xml:space="preserve"> </w:t>
      </w:r>
      <w:r w:rsidRPr="000943FE">
        <w:rPr>
          <w:rFonts w:ascii="Arial" w:hAnsi="Arial" w:cs="Arial" w:hint="eastAsia"/>
          <w:color w:val="221E1F"/>
          <w:sz w:val="20"/>
          <w:szCs w:val="20"/>
        </w:rPr>
        <w:t>for</w:t>
      </w:r>
      <w:r w:rsidRPr="000943FE">
        <w:rPr>
          <w:rFonts w:ascii="Arial" w:hAnsi="Arial" w:cs="Arial"/>
          <w:color w:val="221E1F"/>
          <w:sz w:val="20"/>
          <w:szCs w:val="20"/>
        </w:rPr>
        <w:t xml:space="preserve"> data buffering </w:t>
      </w:r>
      <w:r w:rsidRPr="000943FE">
        <w:rPr>
          <w:rFonts w:ascii="Arial" w:hAnsi="Arial" w:cs="Arial" w:hint="eastAsia"/>
          <w:color w:val="221E1F"/>
          <w:sz w:val="20"/>
          <w:szCs w:val="20"/>
        </w:rPr>
        <w:t xml:space="preserve">and auto recovery </w:t>
      </w:r>
      <w:r w:rsidRPr="000943FE">
        <w:rPr>
          <w:rFonts w:ascii="Arial" w:hAnsi="Arial" w:cs="Arial"/>
          <w:color w:val="221E1F"/>
          <w:sz w:val="20"/>
          <w:szCs w:val="20"/>
        </w:rPr>
        <w:t>to prevent loss of serial data if the communication is interrupted the EKI-</w:t>
      </w:r>
      <w:r w:rsidRPr="000943FE">
        <w:rPr>
          <w:rFonts w:ascii="Arial" w:hAnsi="Arial" w:cs="Arial" w:hint="eastAsia"/>
          <w:color w:val="221E1F"/>
          <w:sz w:val="20"/>
          <w:szCs w:val="20"/>
        </w:rPr>
        <w:t>1321 and 1322</w:t>
      </w:r>
      <w:r w:rsidRPr="000943FE">
        <w:rPr>
          <w:rFonts w:ascii="Arial" w:hAnsi="Arial" w:cs="Arial"/>
          <w:color w:val="221E1F"/>
          <w:sz w:val="20"/>
          <w:szCs w:val="20"/>
        </w:rPr>
        <w:t xml:space="preserve"> always </w:t>
      </w:r>
      <w:r w:rsidRPr="000943FE">
        <w:rPr>
          <w:rFonts w:ascii="Arial" w:hAnsi="Arial" w:cs="Arial" w:hint="eastAsia"/>
          <w:color w:val="221E1F"/>
          <w:sz w:val="20"/>
          <w:szCs w:val="20"/>
        </w:rPr>
        <w:t xml:space="preserve">provide reliable and redundant communication. </w:t>
      </w:r>
    </w:p>
    <w:p w:rsidR="00BC137E" w:rsidRPr="000943FE" w:rsidRDefault="00BC137E" w:rsidP="000943FE">
      <w:pPr>
        <w:snapToGrid w:val="0"/>
        <w:rPr>
          <w:rFonts w:ascii="Arial" w:hAnsi="Arial" w:cs="Arial"/>
          <w:color w:val="221E1F"/>
          <w:sz w:val="20"/>
          <w:szCs w:val="20"/>
        </w:rPr>
      </w:pPr>
    </w:p>
    <w:p w:rsidR="000943FE" w:rsidRPr="000943FE" w:rsidRDefault="00BC137E" w:rsidP="000943FE">
      <w:pPr>
        <w:snapToGrid w:val="0"/>
        <w:rPr>
          <w:rFonts w:ascii="Arial" w:hAnsi="Arial" w:cs="Arial"/>
          <w:color w:val="221E1F"/>
          <w:sz w:val="20"/>
          <w:szCs w:val="20"/>
        </w:rPr>
      </w:pPr>
      <w:r>
        <w:rPr>
          <w:rFonts w:ascii="Arial" w:hAnsi="Arial" w:cs="Arial" w:hint="eastAsia"/>
          <w:noProof/>
          <w:color w:val="221E1F"/>
          <w:sz w:val="20"/>
          <w:szCs w:val="20"/>
        </w:rPr>
        <w:drawing>
          <wp:inline distT="0" distB="0" distL="0" distR="0">
            <wp:extent cx="5274310" cy="1829435"/>
            <wp:effectExtent l="19050" t="0" r="2540" b="0"/>
            <wp:docPr id="3" name="Picture 1" descr="EKI-1322_Applic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I-1322_Application.gif"/>
                    <pic:cNvPicPr/>
                  </pic:nvPicPr>
                  <pic:blipFill>
                    <a:blip r:embed="rId8" cstate="print"/>
                    <a:stretch>
                      <a:fillRect/>
                    </a:stretch>
                  </pic:blipFill>
                  <pic:spPr>
                    <a:xfrm>
                      <a:off x="0" y="0"/>
                      <a:ext cx="5274310" cy="1829435"/>
                    </a:xfrm>
                    <a:prstGeom prst="rect">
                      <a:avLst/>
                    </a:prstGeom>
                  </pic:spPr>
                </pic:pic>
              </a:graphicData>
            </a:graphic>
          </wp:inline>
        </w:drawing>
      </w:r>
    </w:p>
    <w:p w:rsidR="00BC137E" w:rsidRDefault="00BC137E" w:rsidP="000943FE">
      <w:pPr>
        <w:snapToGrid w:val="0"/>
        <w:rPr>
          <w:rFonts w:ascii="Arial" w:hAnsi="Arial" w:cs="Arial"/>
          <w:color w:val="221E1F"/>
          <w:sz w:val="20"/>
          <w:szCs w:val="20"/>
        </w:rPr>
      </w:pPr>
    </w:p>
    <w:p w:rsidR="00BC137E" w:rsidRDefault="00BC137E" w:rsidP="000943FE">
      <w:pPr>
        <w:snapToGrid w:val="0"/>
        <w:rPr>
          <w:rFonts w:ascii="Arial" w:hAnsi="Arial" w:cs="Arial"/>
          <w:color w:val="221E1F"/>
          <w:sz w:val="20"/>
          <w:szCs w:val="20"/>
        </w:rPr>
      </w:pPr>
    </w:p>
    <w:p w:rsidR="000943FE" w:rsidRPr="000943FE" w:rsidRDefault="000943FE" w:rsidP="000943FE">
      <w:pPr>
        <w:snapToGrid w:val="0"/>
        <w:rPr>
          <w:rFonts w:ascii="Arial" w:hAnsi="Arial" w:cs="Arial"/>
          <w:color w:val="221E1F"/>
          <w:sz w:val="20"/>
          <w:szCs w:val="20"/>
        </w:rPr>
      </w:pPr>
      <w:r w:rsidRPr="000943FE">
        <w:rPr>
          <w:rFonts w:ascii="Arial" w:hAnsi="Arial" w:cs="Arial"/>
          <w:color w:val="221E1F"/>
          <w:sz w:val="20"/>
          <w:szCs w:val="20"/>
        </w:rPr>
        <w:t xml:space="preserve">EKI-1321 and EKI-1322 are cellular gateways that can transparently bring RS-232/422/485 or Ethernet devices to a cellular network. They allow nearly any device with serial or Ethernet ports to connect and share a cellular network with an easy and simple configuration. </w:t>
      </w:r>
    </w:p>
    <w:p w:rsidR="000943FE" w:rsidRPr="000943FE" w:rsidRDefault="000943FE" w:rsidP="000943FE">
      <w:pPr>
        <w:snapToGrid w:val="0"/>
        <w:rPr>
          <w:rFonts w:ascii="Arial" w:hAnsi="Arial" w:cs="Arial"/>
          <w:color w:val="221E1F"/>
          <w:sz w:val="20"/>
          <w:szCs w:val="20"/>
        </w:rPr>
      </w:pPr>
    </w:p>
    <w:p w:rsidR="000943FE" w:rsidRPr="000943FE" w:rsidRDefault="000943FE" w:rsidP="000943FE">
      <w:pPr>
        <w:snapToGrid w:val="0"/>
        <w:rPr>
          <w:rFonts w:ascii="Arial" w:hAnsi="Arial" w:cs="Arial"/>
          <w:color w:val="221E1F"/>
          <w:sz w:val="20"/>
          <w:szCs w:val="20"/>
        </w:rPr>
      </w:pPr>
      <w:r w:rsidRPr="000943FE">
        <w:rPr>
          <w:rFonts w:ascii="Arial" w:hAnsi="Arial" w:cs="Arial"/>
          <w:color w:val="221E1F"/>
          <w:sz w:val="20"/>
          <w:szCs w:val="20"/>
        </w:rPr>
        <w:t>EKI-1321 and EKI-1322 GPRS IP Gateway's are compact, and can be DIN-rail or wall mounted; coming with both front panel and side panel LED displays for easy identification. Each device also includes dual DC power input from 12 to 48 V</w:t>
      </w:r>
      <w:r w:rsidRPr="000943FE">
        <w:rPr>
          <w:rFonts w:ascii="Arial" w:hAnsi="Arial" w:cs="Arial"/>
          <w:sz w:val="20"/>
          <w:szCs w:val="20"/>
          <w:vertAlign w:val="subscript"/>
        </w:rPr>
        <w:t>DC</w:t>
      </w:r>
      <w:r w:rsidRPr="000943FE">
        <w:rPr>
          <w:rFonts w:ascii="Arial" w:hAnsi="Arial" w:cs="Arial"/>
          <w:sz w:val="20"/>
          <w:szCs w:val="20"/>
        </w:rPr>
        <w:t xml:space="preserve"> </w:t>
      </w:r>
      <w:r w:rsidRPr="000943FE">
        <w:rPr>
          <w:rFonts w:ascii="Arial" w:hAnsi="Arial" w:cs="Arial"/>
          <w:color w:val="221E1F"/>
          <w:sz w:val="20"/>
          <w:szCs w:val="20"/>
        </w:rPr>
        <w:t xml:space="preserve">and </w:t>
      </w:r>
      <w:proofErr w:type="gramStart"/>
      <w:r w:rsidRPr="000943FE">
        <w:rPr>
          <w:rFonts w:ascii="Arial" w:hAnsi="Arial" w:cs="Arial"/>
          <w:color w:val="221E1F"/>
          <w:sz w:val="20"/>
          <w:szCs w:val="20"/>
        </w:rPr>
        <w:t>have</w:t>
      </w:r>
      <w:proofErr w:type="gramEnd"/>
      <w:r w:rsidRPr="000943FE">
        <w:rPr>
          <w:rFonts w:ascii="Arial" w:hAnsi="Arial" w:cs="Arial"/>
          <w:color w:val="221E1F"/>
          <w:sz w:val="20"/>
          <w:szCs w:val="20"/>
        </w:rPr>
        <w:t xml:space="preserve"> 2KV EFT/surge protection to prevent damage from various types of power resources. The serial ports are also protected by 15KV ESD line protection to keep your system safe from unexpected electrical discharges.</w:t>
      </w:r>
    </w:p>
    <w:p w:rsidR="000943FE" w:rsidRPr="000943FE" w:rsidRDefault="000943FE" w:rsidP="000943FE">
      <w:pPr>
        <w:snapToGrid w:val="0"/>
        <w:jc w:val="both"/>
        <w:rPr>
          <w:rFonts w:ascii="Arial" w:hAnsi="Arial"/>
          <w:sz w:val="20"/>
          <w:szCs w:val="20"/>
        </w:rPr>
      </w:pPr>
    </w:p>
    <w:p w:rsidR="000943FE" w:rsidRPr="000943FE" w:rsidRDefault="000943FE" w:rsidP="000943FE">
      <w:pPr>
        <w:snapToGrid w:val="0"/>
        <w:jc w:val="both"/>
        <w:rPr>
          <w:rFonts w:ascii="Arial" w:hAnsi="Arial"/>
          <w:b/>
          <w:sz w:val="20"/>
          <w:szCs w:val="20"/>
        </w:rPr>
      </w:pPr>
      <w:r w:rsidRPr="000943FE">
        <w:rPr>
          <w:rFonts w:ascii="Arial" w:hAnsi="Arial"/>
          <w:b/>
          <w:sz w:val="20"/>
          <w:szCs w:val="20"/>
        </w:rPr>
        <w:t xml:space="preserve">Cellular </w:t>
      </w:r>
      <w:r w:rsidRPr="000943FE">
        <w:rPr>
          <w:rFonts w:ascii="Arial" w:hAnsi="Arial" w:hint="eastAsia"/>
          <w:b/>
          <w:sz w:val="20"/>
          <w:szCs w:val="20"/>
        </w:rPr>
        <w:t xml:space="preserve">IP </w:t>
      </w:r>
      <w:r w:rsidRPr="000943FE">
        <w:rPr>
          <w:rFonts w:ascii="Arial" w:hAnsi="Arial"/>
          <w:b/>
          <w:sz w:val="20"/>
          <w:szCs w:val="20"/>
        </w:rPr>
        <w:t>Gateway Product Family</w:t>
      </w:r>
    </w:p>
    <w:p w:rsidR="000943FE" w:rsidRPr="000943FE" w:rsidRDefault="000943FE" w:rsidP="000943FE">
      <w:pPr>
        <w:snapToGrid w:val="0"/>
        <w:rPr>
          <w:rFonts w:ascii="Arial" w:hAnsi="Arial"/>
          <w:sz w:val="20"/>
          <w:szCs w:val="20"/>
        </w:rPr>
      </w:pPr>
      <w:r w:rsidRPr="000943FE">
        <w:rPr>
          <w:rFonts w:ascii="Arial" w:hAnsi="Arial" w:hint="eastAsia"/>
          <w:sz w:val="20"/>
          <w:szCs w:val="20"/>
        </w:rPr>
        <w:t>Advantech</w:t>
      </w:r>
      <w:r w:rsidRPr="000943FE">
        <w:rPr>
          <w:rFonts w:ascii="Arial" w:hAnsi="Arial"/>
          <w:sz w:val="20"/>
          <w:szCs w:val="20"/>
        </w:rPr>
        <w:t>’</w:t>
      </w:r>
      <w:r w:rsidRPr="000943FE">
        <w:rPr>
          <w:rFonts w:ascii="Arial" w:hAnsi="Arial" w:hint="eastAsia"/>
          <w:sz w:val="20"/>
          <w:szCs w:val="20"/>
        </w:rPr>
        <w:t xml:space="preserve">s IP gateway product </w:t>
      </w:r>
      <w:r w:rsidRPr="000943FE">
        <w:rPr>
          <w:rFonts w:ascii="Arial" w:hAnsi="Arial"/>
          <w:sz w:val="20"/>
          <w:szCs w:val="20"/>
        </w:rPr>
        <w:t>portfolio</w:t>
      </w:r>
      <w:r w:rsidRPr="000943FE">
        <w:rPr>
          <w:rFonts w:ascii="Arial" w:hAnsi="Arial" w:hint="eastAsia"/>
          <w:sz w:val="20"/>
          <w:szCs w:val="20"/>
        </w:rPr>
        <w:t xml:space="preserve"> includes GPRS version (EKI-1321/1322), 3G version (EKI-1331/1332), Wireless Sensor Network version (EKI-1321Z), and GPRS programmable version (EKI-1321P), and WLAN 802.11n version (EKI-1511/1522). </w:t>
      </w:r>
    </w:p>
    <w:p w:rsidR="000943FE" w:rsidRPr="000943FE" w:rsidRDefault="000943FE" w:rsidP="000943FE">
      <w:pPr>
        <w:snapToGrid w:val="0"/>
        <w:jc w:val="both"/>
        <w:rPr>
          <w:rFonts w:ascii="Arial" w:hAnsi="Arial"/>
          <w:sz w:val="20"/>
          <w:szCs w:val="20"/>
        </w:rPr>
      </w:pPr>
    </w:p>
    <w:p w:rsidR="000943FE" w:rsidRPr="000943FE" w:rsidRDefault="000943FE" w:rsidP="000943FE">
      <w:pPr>
        <w:spacing w:line="240" w:lineRule="exact"/>
        <w:jc w:val="both"/>
        <w:rPr>
          <w:rFonts w:ascii="Arial" w:hAnsi="Arial" w:cs="Arial"/>
          <w:sz w:val="20"/>
          <w:szCs w:val="20"/>
        </w:rPr>
      </w:pPr>
      <w:r w:rsidRPr="000943FE">
        <w:rPr>
          <w:rFonts w:ascii="Arial" w:hAnsi="Arial" w:cs="Arial"/>
          <w:sz w:val="20"/>
          <w:szCs w:val="20"/>
        </w:rPr>
        <w:t xml:space="preserve">The key features are as follows: </w:t>
      </w:r>
    </w:p>
    <w:p w:rsidR="000943FE" w:rsidRPr="000943FE" w:rsidRDefault="000943FE" w:rsidP="000943FE">
      <w:pPr>
        <w:numPr>
          <w:ilvl w:val="0"/>
          <w:numId w:val="2"/>
        </w:numPr>
        <w:snapToGrid w:val="0"/>
        <w:jc w:val="both"/>
        <w:rPr>
          <w:rFonts w:ascii="Arial" w:hAnsi="Arial" w:cs="Arial"/>
          <w:sz w:val="20"/>
          <w:szCs w:val="20"/>
        </w:rPr>
      </w:pPr>
      <w:r w:rsidRPr="000943FE">
        <w:rPr>
          <w:rFonts w:ascii="Arial" w:hAnsi="Arial" w:cs="Arial"/>
          <w:sz w:val="20"/>
          <w:szCs w:val="20"/>
        </w:rPr>
        <w:t>Universal quad-band GSM/GPRS 850/900/1800/1900 MHz</w:t>
      </w:r>
    </w:p>
    <w:p w:rsidR="000943FE" w:rsidRPr="000943FE" w:rsidRDefault="000943FE" w:rsidP="000943FE">
      <w:pPr>
        <w:numPr>
          <w:ilvl w:val="0"/>
          <w:numId w:val="2"/>
        </w:numPr>
        <w:snapToGrid w:val="0"/>
        <w:jc w:val="both"/>
        <w:rPr>
          <w:rFonts w:ascii="Arial" w:hAnsi="Arial" w:cs="Arial"/>
          <w:sz w:val="20"/>
          <w:szCs w:val="20"/>
        </w:rPr>
      </w:pPr>
      <w:r w:rsidRPr="000943FE">
        <w:rPr>
          <w:rFonts w:ascii="Arial" w:hAnsi="Arial" w:cs="Arial"/>
          <w:sz w:val="20"/>
          <w:szCs w:val="20"/>
        </w:rPr>
        <w:t>Dual SIM slots for telecom redundancy</w:t>
      </w:r>
    </w:p>
    <w:p w:rsidR="000943FE" w:rsidRPr="000943FE" w:rsidRDefault="000943FE" w:rsidP="000943FE">
      <w:pPr>
        <w:numPr>
          <w:ilvl w:val="0"/>
          <w:numId w:val="2"/>
        </w:numPr>
        <w:snapToGrid w:val="0"/>
        <w:jc w:val="both"/>
        <w:rPr>
          <w:rFonts w:ascii="Arial" w:hAnsi="Arial" w:cs="Arial"/>
          <w:sz w:val="20"/>
          <w:szCs w:val="20"/>
        </w:rPr>
      </w:pPr>
      <w:r w:rsidRPr="000943FE">
        <w:rPr>
          <w:rFonts w:ascii="Arial" w:hAnsi="Arial" w:cs="Arial"/>
          <w:sz w:val="20"/>
          <w:szCs w:val="20"/>
        </w:rPr>
        <w:t>SD slot with extra SD card for data buffering</w:t>
      </w:r>
    </w:p>
    <w:p w:rsidR="000943FE" w:rsidRPr="000943FE" w:rsidRDefault="000943FE" w:rsidP="000943FE">
      <w:pPr>
        <w:numPr>
          <w:ilvl w:val="0"/>
          <w:numId w:val="2"/>
        </w:numPr>
        <w:snapToGrid w:val="0"/>
        <w:jc w:val="both"/>
        <w:rPr>
          <w:rFonts w:ascii="Arial" w:hAnsi="Arial" w:cs="Arial"/>
          <w:sz w:val="20"/>
          <w:szCs w:val="20"/>
        </w:rPr>
      </w:pPr>
      <w:r w:rsidRPr="000943FE">
        <w:rPr>
          <w:rFonts w:ascii="Arial" w:hAnsi="Arial" w:cs="Arial"/>
          <w:sz w:val="20"/>
          <w:szCs w:val="20"/>
        </w:rPr>
        <w:t xml:space="preserve">Ethernet and serial ports </w:t>
      </w:r>
    </w:p>
    <w:p w:rsidR="000943FE" w:rsidRPr="000943FE" w:rsidRDefault="000943FE" w:rsidP="000943FE">
      <w:pPr>
        <w:numPr>
          <w:ilvl w:val="0"/>
          <w:numId w:val="2"/>
        </w:numPr>
        <w:snapToGrid w:val="0"/>
        <w:jc w:val="both"/>
        <w:rPr>
          <w:rFonts w:ascii="Arial" w:hAnsi="Arial" w:cs="Arial"/>
          <w:sz w:val="20"/>
          <w:szCs w:val="20"/>
        </w:rPr>
      </w:pPr>
      <w:r w:rsidRPr="000943FE">
        <w:rPr>
          <w:rFonts w:ascii="Arial" w:hAnsi="Arial" w:cs="Arial"/>
          <w:sz w:val="20"/>
          <w:szCs w:val="20"/>
        </w:rPr>
        <w:t xml:space="preserve">Various Operating modes: COM port redirector, RVCOM, TCP, UDP, SMS tunnel, and pair connections </w:t>
      </w:r>
    </w:p>
    <w:p w:rsidR="000943FE" w:rsidRPr="000943FE" w:rsidRDefault="000943FE" w:rsidP="000943FE">
      <w:pPr>
        <w:numPr>
          <w:ilvl w:val="0"/>
          <w:numId w:val="2"/>
        </w:numPr>
        <w:snapToGrid w:val="0"/>
        <w:jc w:val="both"/>
        <w:rPr>
          <w:rFonts w:ascii="Arial" w:hAnsi="Arial" w:cs="Arial"/>
          <w:sz w:val="20"/>
          <w:szCs w:val="20"/>
        </w:rPr>
      </w:pPr>
      <w:r w:rsidRPr="000943FE">
        <w:rPr>
          <w:rFonts w:ascii="Arial" w:hAnsi="Arial" w:cs="Arial"/>
          <w:sz w:val="20"/>
          <w:szCs w:val="20"/>
        </w:rPr>
        <w:t>Any baud rate setting for easy configuration</w:t>
      </w:r>
    </w:p>
    <w:p w:rsidR="000943FE" w:rsidRPr="000943FE" w:rsidRDefault="000943FE" w:rsidP="000943FE">
      <w:pPr>
        <w:numPr>
          <w:ilvl w:val="0"/>
          <w:numId w:val="2"/>
        </w:numPr>
        <w:snapToGrid w:val="0"/>
        <w:jc w:val="both"/>
        <w:rPr>
          <w:rFonts w:ascii="Arial" w:hAnsi="Arial" w:cs="Arial"/>
          <w:sz w:val="20"/>
          <w:szCs w:val="20"/>
        </w:rPr>
      </w:pPr>
      <w:r w:rsidRPr="000943FE">
        <w:rPr>
          <w:rFonts w:ascii="Arial" w:hAnsi="Arial" w:cs="Arial"/>
          <w:sz w:val="20"/>
          <w:szCs w:val="20"/>
        </w:rPr>
        <w:t>2 digital inputs (EKI-1321)</w:t>
      </w:r>
    </w:p>
    <w:p w:rsidR="000943FE" w:rsidRPr="000943FE" w:rsidRDefault="000943FE" w:rsidP="000943FE">
      <w:pPr>
        <w:numPr>
          <w:ilvl w:val="0"/>
          <w:numId w:val="2"/>
        </w:numPr>
        <w:snapToGrid w:val="0"/>
        <w:jc w:val="both"/>
        <w:rPr>
          <w:rFonts w:ascii="Arial" w:hAnsi="Arial" w:cs="Arial"/>
          <w:sz w:val="20"/>
          <w:szCs w:val="20"/>
        </w:rPr>
      </w:pPr>
      <w:r w:rsidRPr="000943FE">
        <w:rPr>
          <w:rFonts w:ascii="Arial" w:hAnsi="Arial" w:cs="Arial"/>
          <w:sz w:val="20"/>
          <w:szCs w:val="20"/>
        </w:rPr>
        <w:t>Multiple configuration methods: Windows utility, Telnet, and Web console</w:t>
      </w:r>
    </w:p>
    <w:p w:rsidR="000943FE" w:rsidRPr="000943FE" w:rsidRDefault="000943FE" w:rsidP="000943FE">
      <w:pPr>
        <w:numPr>
          <w:ilvl w:val="0"/>
          <w:numId w:val="2"/>
        </w:numPr>
        <w:snapToGrid w:val="0"/>
        <w:jc w:val="both"/>
        <w:rPr>
          <w:rFonts w:ascii="Arial" w:hAnsi="Arial" w:cs="Arial"/>
          <w:sz w:val="20"/>
          <w:szCs w:val="20"/>
        </w:rPr>
      </w:pPr>
      <w:r w:rsidRPr="000943FE">
        <w:rPr>
          <w:rFonts w:ascii="Arial" w:hAnsi="Arial" w:cs="Arial"/>
          <w:sz w:val="20"/>
          <w:szCs w:val="20"/>
        </w:rPr>
        <w:t>Supports Windows 2000/XP/Vista/7, Windows CE and Linux drivers</w:t>
      </w:r>
    </w:p>
    <w:p w:rsidR="007523FB" w:rsidRPr="007523FB" w:rsidRDefault="007523FB" w:rsidP="007523FB">
      <w:pPr>
        <w:rPr>
          <w:rFonts w:ascii="Arial" w:hAnsi="Arial" w:cs="Arial"/>
          <w:sz w:val="18"/>
          <w:szCs w:val="18"/>
        </w:rPr>
      </w:pPr>
    </w:p>
    <w:p w:rsidR="007523FB" w:rsidRPr="007523FB" w:rsidRDefault="007523FB" w:rsidP="007523FB">
      <w:pPr>
        <w:rPr>
          <w:rFonts w:ascii="Arial" w:hAnsi="Arial" w:cs="Arial"/>
          <w:sz w:val="18"/>
          <w:szCs w:val="18"/>
        </w:rPr>
      </w:pPr>
      <w:r w:rsidRPr="007523FB">
        <w:rPr>
          <w:rFonts w:ascii="Arial" w:hAnsi="Arial" w:cs="Arial"/>
          <w:sz w:val="18"/>
          <w:szCs w:val="18"/>
        </w:rPr>
        <w:t>###</w:t>
      </w:r>
    </w:p>
    <w:p w:rsidR="007523FB" w:rsidRPr="007523FB" w:rsidRDefault="007523FB" w:rsidP="007523FB">
      <w:pPr>
        <w:rPr>
          <w:rFonts w:ascii="Arial" w:hAnsi="Arial" w:cs="Arial"/>
          <w:sz w:val="18"/>
          <w:szCs w:val="18"/>
        </w:rPr>
      </w:pPr>
    </w:p>
    <w:p w:rsidR="007523FB" w:rsidRPr="007523FB" w:rsidRDefault="007523FB" w:rsidP="007523FB">
      <w:pPr>
        <w:rPr>
          <w:rFonts w:ascii="Arial" w:hAnsi="Arial" w:cs="Arial"/>
          <w:sz w:val="18"/>
          <w:szCs w:val="18"/>
        </w:rPr>
      </w:pPr>
      <w:r w:rsidRPr="007523FB">
        <w:rPr>
          <w:rFonts w:ascii="Arial" w:hAnsi="Arial" w:cs="Arial"/>
          <w:sz w:val="18"/>
          <w:szCs w:val="18"/>
        </w:rPr>
        <w:t>About Advantech</w:t>
      </w:r>
    </w:p>
    <w:p w:rsidR="00B04521" w:rsidRPr="00A84874" w:rsidRDefault="007523FB" w:rsidP="007523FB">
      <w:pPr>
        <w:rPr>
          <w:rFonts w:ascii="Arial" w:hAnsi="Arial" w:cs="Arial"/>
          <w:bCs/>
          <w:sz w:val="20"/>
          <w:szCs w:val="20"/>
        </w:rPr>
      </w:pPr>
      <w:r w:rsidRPr="007523FB">
        <w:rPr>
          <w:rFonts w:ascii="Arial" w:hAnsi="Arial" w:cs="Arial"/>
          <w:sz w:val="18"/>
          <w:szCs w:val="18"/>
        </w:rPr>
        <w:t xml:space="preserve">Founded in 1983, Advantech is a leader in providing trusted, innovative products, services, and solutions. Advantech offers comprehensive system integration, hardware, software, customer-centric design services, embedded systems, automation products, and global logistics support. We cooperate closely with our partners to help provide complete solutions for a wide array of applications across a diverse range of industries. Our mission is to enable an intelligent planet with Automation and Embedded Computing products and solutions that empower the development of smarter working and living. With Advantech, there is no limit to the applications and innovations our products make possible. (Corporate Website: </w:t>
      </w:r>
      <w:hyperlink r:id="rId9" w:history="1">
        <w:r w:rsidRPr="000C17A9">
          <w:rPr>
            <w:rStyle w:val="Hyperlink"/>
            <w:rFonts w:ascii="Arial" w:hAnsi="Arial" w:cs="Arial"/>
            <w:sz w:val="18"/>
            <w:szCs w:val="18"/>
          </w:rPr>
          <w:t>www.advantech.eu</w:t>
        </w:r>
      </w:hyperlink>
      <w:r w:rsidRPr="007523FB">
        <w:rPr>
          <w:rFonts w:ascii="Arial" w:hAnsi="Arial" w:cs="Arial"/>
          <w:sz w:val="18"/>
          <w:szCs w:val="18"/>
        </w:rPr>
        <w:t>).</w:t>
      </w:r>
      <w:r>
        <w:rPr>
          <w:rFonts w:ascii="Arial" w:hAnsi="Arial" w:cs="Arial"/>
          <w:sz w:val="18"/>
          <w:szCs w:val="18"/>
        </w:rPr>
        <w:t xml:space="preserve"> </w:t>
      </w:r>
    </w:p>
    <w:sectPr w:rsidR="00B04521" w:rsidRPr="00A84874" w:rsidSect="00B04521">
      <w:headerReference w:type="default" r:id="rId10"/>
      <w:pgSz w:w="11906" w:h="16838"/>
      <w:pgMar w:top="1701"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82F" w:rsidRDefault="004F082F"/>
  </w:endnote>
  <w:endnote w:type="continuationSeparator" w:id="0">
    <w:p w:rsidR="004F082F" w:rsidRDefault="004F082F"/>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ell MT">
    <w:panose1 w:val="02020503060305020303"/>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82F" w:rsidRDefault="004F082F"/>
  </w:footnote>
  <w:footnote w:type="continuationSeparator" w:id="0">
    <w:p w:rsidR="004F082F" w:rsidRDefault="004F082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21" w:rsidRDefault="000943FE">
    <w:pPr>
      <w:pStyle w:val="Header"/>
    </w:pPr>
    <w:r>
      <w:rPr>
        <w:noProof/>
      </w:rPr>
      <w:drawing>
        <wp:inline distT="0" distB="0" distL="0" distR="0">
          <wp:extent cx="1447800" cy="423545"/>
          <wp:effectExtent l="19050" t="0" r="0" b="0"/>
          <wp:docPr id="1" name="圖片 1" descr="2010-Logo-with-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2010-Logo-with-Slogan"/>
                  <pic:cNvPicPr>
                    <a:picLocks noChangeAspect="1" noChangeArrowheads="1"/>
                  </pic:cNvPicPr>
                </pic:nvPicPr>
                <pic:blipFill>
                  <a:blip r:embed="rId1"/>
                  <a:srcRect/>
                  <a:stretch>
                    <a:fillRect/>
                  </a:stretch>
                </pic:blipFill>
                <pic:spPr bwMode="auto">
                  <a:xfrm>
                    <a:off x="0" y="0"/>
                    <a:ext cx="1447800" cy="423545"/>
                  </a:xfrm>
                  <a:prstGeom prst="rect">
                    <a:avLst/>
                  </a:prstGeom>
                  <a:noFill/>
                  <a:ln w="9525">
                    <a:noFill/>
                    <a:miter lim="800000"/>
                    <a:headEnd/>
                    <a:tailEnd/>
                  </a:ln>
                </pic:spPr>
              </pic:pic>
            </a:graphicData>
          </a:graphic>
        </wp:inline>
      </w:drawing>
    </w:r>
    <w:r w:rsidR="00B061AF">
      <w:rPr>
        <w:noProof/>
      </w:rPr>
      <w:pict>
        <v:shapetype id="_x0000_t202" coordsize="21600,21600" o:spt="202" path="m,l,21600r21600,l21600,xe">
          <v:stroke joinstyle="miter"/>
          <v:path gradientshapeok="t" o:connecttype="rect"/>
        </v:shapetype>
        <v:shape id="_x0000_s15363" type="#_x0000_t202" style="position:absolute;margin-left:305.55pt;margin-top:21.5pt;width:140.7pt;height:22.05pt;z-index:251657728;mso-position-horizontal-relative:text;mso-position-vertical-relative:text;mso-width-relative:margin;mso-height-relative:margin" filled="f" stroked="f">
          <v:textbox style="mso-next-textbox:#_x0000_s15363">
            <w:txbxContent>
              <w:p w:rsidR="00B04521" w:rsidRPr="001C6F2A" w:rsidRDefault="00B04521" w:rsidP="00B04521">
                <w:pPr>
                  <w:rPr>
                    <w:rFonts w:ascii="Bell MT" w:hAnsi="Bell MT"/>
                    <w:b/>
                    <w:color w:val="002060"/>
                    <w:sz w:val="23"/>
                    <w:szCs w:val="23"/>
                  </w:rPr>
                </w:pPr>
                <w:r w:rsidRPr="001C6F2A">
                  <w:rPr>
                    <w:rFonts w:ascii="Bell MT" w:hAnsi="Bell MT" w:hint="eastAsia"/>
                    <w:b/>
                    <w:color w:val="002060"/>
                    <w:sz w:val="23"/>
                    <w:szCs w:val="23"/>
                  </w:rPr>
                  <w:t>For Immediate Release</w:t>
                </w:r>
              </w:p>
            </w:txbxContent>
          </v:textbox>
        </v:shape>
      </w:pict>
    </w:r>
    <w:r w:rsidR="00B061AF">
      <w:rPr>
        <w:noProof/>
      </w:rPr>
      <w:pict>
        <v:shape id="_x0000_s15362" type="#_x0000_t202" style="position:absolute;margin-left:305.55pt;margin-top:-.75pt;width:136.95pt;height:42.5pt;z-index:251656704;mso-position-horizontal-relative:text;mso-position-vertical-relative:text;mso-width-relative:margin;mso-height-relative:margin" filled="f" stroked="f">
          <v:textbox style="mso-next-textbox:#_x0000_s15362">
            <w:txbxContent>
              <w:p w:rsidR="00B04521" w:rsidRPr="001C6F2A" w:rsidRDefault="00B04521" w:rsidP="00B04521">
                <w:pPr>
                  <w:rPr>
                    <w:rFonts w:ascii="Eras Demi ITC" w:hAnsi="Eras Demi ITC"/>
                    <w:b/>
                    <w:i/>
                    <w:color w:val="002060"/>
                    <w:sz w:val="36"/>
                    <w:szCs w:val="36"/>
                  </w:rPr>
                </w:pPr>
                <w:r w:rsidRPr="001C6F2A">
                  <w:rPr>
                    <w:rFonts w:ascii="Eras Demi ITC" w:hAnsi="Eras Demi ITC"/>
                    <w:b/>
                    <w:i/>
                    <w:color w:val="002060"/>
                    <w:sz w:val="36"/>
                    <w:szCs w:val="36"/>
                  </w:rPr>
                  <w:t>Press Release</w:t>
                </w:r>
              </w:p>
            </w:txbxContent>
          </v:textbox>
        </v:shape>
      </w:pict>
    </w:r>
    <w:r>
      <w:rPr>
        <w:noProof/>
      </w:rPr>
      <w:drawing>
        <wp:anchor distT="0" distB="0" distL="114300" distR="114300" simplePos="0" relativeHeight="251658752" behindDoc="1" locked="0" layoutInCell="1" allowOverlap="1">
          <wp:simplePos x="0" y="0"/>
          <wp:positionH relativeFrom="column">
            <wp:posOffset>4790440</wp:posOffset>
          </wp:positionH>
          <wp:positionV relativeFrom="paragraph">
            <wp:posOffset>-568960</wp:posOffset>
          </wp:positionV>
          <wp:extent cx="1426845" cy="1933575"/>
          <wp:effectExtent l="19050" t="0" r="1905" b="0"/>
          <wp:wrapNone/>
          <wp:docPr id="5"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2"/>
                  <a:srcRect/>
                  <a:stretch>
                    <a:fillRect/>
                  </a:stretch>
                </pic:blipFill>
                <pic:spPr bwMode="auto">
                  <a:xfrm>
                    <a:off x="0" y="0"/>
                    <a:ext cx="1426845" cy="19335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C158A"/>
    <w:multiLevelType w:val="hybridMultilevel"/>
    <w:tmpl w:val="2B282858"/>
    <w:lvl w:ilvl="0" w:tplc="27A08952">
      <w:start w:val="1"/>
      <w:numFmt w:val="bullet"/>
      <w:lvlText w:val=""/>
      <w:lvlJc w:val="left"/>
      <w:pPr>
        <w:tabs>
          <w:tab w:val="num" w:pos="720"/>
        </w:tabs>
        <w:ind w:left="720" w:hanging="360"/>
      </w:pPr>
      <w:rPr>
        <w:rFonts w:ascii="Wingdings" w:hAnsi="Wingdings" w:hint="default"/>
      </w:rPr>
    </w:lvl>
    <w:lvl w:ilvl="1" w:tplc="94EE1306">
      <w:start w:val="1"/>
      <w:numFmt w:val="bullet"/>
      <w:lvlText w:val=""/>
      <w:lvlJc w:val="left"/>
      <w:pPr>
        <w:tabs>
          <w:tab w:val="num" w:pos="1440"/>
        </w:tabs>
        <w:ind w:left="1440" w:hanging="360"/>
      </w:pPr>
      <w:rPr>
        <w:rFonts w:ascii="Wingdings" w:hAnsi="Wingdings" w:hint="default"/>
      </w:rPr>
    </w:lvl>
    <w:lvl w:ilvl="2" w:tplc="4AB20A78" w:tentative="1">
      <w:start w:val="1"/>
      <w:numFmt w:val="bullet"/>
      <w:lvlText w:val=""/>
      <w:lvlJc w:val="left"/>
      <w:pPr>
        <w:tabs>
          <w:tab w:val="num" w:pos="2160"/>
        </w:tabs>
        <w:ind w:left="2160" w:hanging="360"/>
      </w:pPr>
      <w:rPr>
        <w:rFonts w:ascii="Wingdings" w:hAnsi="Wingdings" w:hint="default"/>
      </w:rPr>
    </w:lvl>
    <w:lvl w:ilvl="3" w:tplc="DB1A2684" w:tentative="1">
      <w:start w:val="1"/>
      <w:numFmt w:val="bullet"/>
      <w:lvlText w:val=""/>
      <w:lvlJc w:val="left"/>
      <w:pPr>
        <w:tabs>
          <w:tab w:val="num" w:pos="2880"/>
        </w:tabs>
        <w:ind w:left="2880" w:hanging="360"/>
      </w:pPr>
      <w:rPr>
        <w:rFonts w:ascii="Wingdings" w:hAnsi="Wingdings" w:hint="default"/>
      </w:rPr>
    </w:lvl>
    <w:lvl w:ilvl="4" w:tplc="022EFF24" w:tentative="1">
      <w:start w:val="1"/>
      <w:numFmt w:val="bullet"/>
      <w:lvlText w:val=""/>
      <w:lvlJc w:val="left"/>
      <w:pPr>
        <w:tabs>
          <w:tab w:val="num" w:pos="3600"/>
        </w:tabs>
        <w:ind w:left="3600" w:hanging="360"/>
      </w:pPr>
      <w:rPr>
        <w:rFonts w:ascii="Wingdings" w:hAnsi="Wingdings" w:hint="default"/>
      </w:rPr>
    </w:lvl>
    <w:lvl w:ilvl="5" w:tplc="C1BE45C4" w:tentative="1">
      <w:start w:val="1"/>
      <w:numFmt w:val="bullet"/>
      <w:lvlText w:val=""/>
      <w:lvlJc w:val="left"/>
      <w:pPr>
        <w:tabs>
          <w:tab w:val="num" w:pos="4320"/>
        </w:tabs>
        <w:ind w:left="4320" w:hanging="360"/>
      </w:pPr>
      <w:rPr>
        <w:rFonts w:ascii="Wingdings" w:hAnsi="Wingdings" w:hint="default"/>
      </w:rPr>
    </w:lvl>
    <w:lvl w:ilvl="6" w:tplc="D8FCE2DA" w:tentative="1">
      <w:start w:val="1"/>
      <w:numFmt w:val="bullet"/>
      <w:lvlText w:val=""/>
      <w:lvlJc w:val="left"/>
      <w:pPr>
        <w:tabs>
          <w:tab w:val="num" w:pos="5040"/>
        </w:tabs>
        <w:ind w:left="5040" w:hanging="360"/>
      </w:pPr>
      <w:rPr>
        <w:rFonts w:ascii="Wingdings" w:hAnsi="Wingdings" w:hint="default"/>
      </w:rPr>
    </w:lvl>
    <w:lvl w:ilvl="7" w:tplc="41141534" w:tentative="1">
      <w:start w:val="1"/>
      <w:numFmt w:val="bullet"/>
      <w:lvlText w:val=""/>
      <w:lvlJc w:val="left"/>
      <w:pPr>
        <w:tabs>
          <w:tab w:val="num" w:pos="5760"/>
        </w:tabs>
        <w:ind w:left="5760" w:hanging="360"/>
      </w:pPr>
      <w:rPr>
        <w:rFonts w:ascii="Wingdings" w:hAnsi="Wingdings" w:hint="default"/>
      </w:rPr>
    </w:lvl>
    <w:lvl w:ilvl="8" w:tplc="C9D6B29C" w:tentative="1">
      <w:start w:val="1"/>
      <w:numFmt w:val="bullet"/>
      <w:lvlText w:val=""/>
      <w:lvlJc w:val="left"/>
      <w:pPr>
        <w:tabs>
          <w:tab w:val="num" w:pos="6480"/>
        </w:tabs>
        <w:ind w:left="6480" w:hanging="360"/>
      </w:pPr>
      <w:rPr>
        <w:rFonts w:ascii="Wingdings" w:hAnsi="Wingdings" w:hint="default"/>
      </w:rPr>
    </w:lvl>
  </w:abstractNum>
  <w:abstractNum w:abstractNumId="1">
    <w:nsid w:val="79C12AF6"/>
    <w:multiLevelType w:val="hybridMultilevel"/>
    <w:tmpl w:val="B9C65A8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23554"/>
    <o:shapelayout v:ext="edit">
      <o:idmap v:ext="edit" data="1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5A22"/>
    <w:rsid w:val="00012083"/>
    <w:rsid w:val="00016978"/>
    <w:rsid w:val="00036509"/>
    <w:rsid w:val="00044882"/>
    <w:rsid w:val="0005734E"/>
    <w:rsid w:val="00071213"/>
    <w:rsid w:val="00080FF3"/>
    <w:rsid w:val="00092991"/>
    <w:rsid w:val="000943FE"/>
    <w:rsid w:val="000A1B54"/>
    <w:rsid w:val="000D2091"/>
    <w:rsid w:val="00123336"/>
    <w:rsid w:val="00127FB6"/>
    <w:rsid w:val="0013499A"/>
    <w:rsid w:val="00140433"/>
    <w:rsid w:val="00142360"/>
    <w:rsid w:val="00150F6A"/>
    <w:rsid w:val="00175049"/>
    <w:rsid w:val="00185BBD"/>
    <w:rsid w:val="001B6552"/>
    <w:rsid w:val="001B7D06"/>
    <w:rsid w:val="001C0BBD"/>
    <w:rsid w:val="001C10FC"/>
    <w:rsid w:val="001D42AF"/>
    <w:rsid w:val="001D4F53"/>
    <w:rsid w:val="001D5A22"/>
    <w:rsid w:val="001E2A0B"/>
    <w:rsid w:val="001E5D1D"/>
    <w:rsid w:val="001E6F46"/>
    <w:rsid w:val="001F07C0"/>
    <w:rsid w:val="00206C05"/>
    <w:rsid w:val="00211D31"/>
    <w:rsid w:val="00227E88"/>
    <w:rsid w:val="002779D5"/>
    <w:rsid w:val="00294259"/>
    <w:rsid w:val="002C1867"/>
    <w:rsid w:val="002C6940"/>
    <w:rsid w:val="002D287A"/>
    <w:rsid w:val="002F02C7"/>
    <w:rsid w:val="00307993"/>
    <w:rsid w:val="00351E3D"/>
    <w:rsid w:val="003654B7"/>
    <w:rsid w:val="003A29B0"/>
    <w:rsid w:val="003B5F63"/>
    <w:rsid w:val="003D1965"/>
    <w:rsid w:val="003D6C70"/>
    <w:rsid w:val="003D7988"/>
    <w:rsid w:val="003E1BC3"/>
    <w:rsid w:val="004273F2"/>
    <w:rsid w:val="004501B9"/>
    <w:rsid w:val="00455EF5"/>
    <w:rsid w:val="00470991"/>
    <w:rsid w:val="004B24FC"/>
    <w:rsid w:val="004D30A1"/>
    <w:rsid w:val="004F082F"/>
    <w:rsid w:val="004F0836"/>
    <w:rsid w:val="00501C80"/>
    <w:rsid w:val="005054A4"/>
    <w:rsid w:val="005267A1"/>
    <w:rsid w:val="00563EF9"/>
    <w:rsid w:val="005641A1"/>
    <w:rsid w:val="005A0315"/>
    <w:rsid w:val="005C06D4"/>
    <w:rsid w:val="005C59D8"/>
    <w:rsid w:val="005E589D"/>
    <w:rsid w:val="005F21CF"/>
    <w:rsid w:val="00610FCD"/>
    <w:rsid w:val="00612326"/>
    <w:rsid w:val="006142F0"/>
    <w:rsid w:val="00632777"/>
    <w:rsid w:val="00637E8E"/>
    <w:rsid w:val="0064245F"/>
    <w:rsid w:val="00657208"/>
    <w:rsid w:val="00660005"/>
    <w:rsid w:val="0066582E"/>
    <w:rsid w:val="006746B8"/>
    <w:rsid w:val="006A20D8"/>
    <w:rsid w:val="006B59F6"/>
    <w:rsid w:val="006C38D6"/>
    <w:rsid w:val="006D13BC"/>
    <w:rsid w:val="00707F13"/>
    <w:rsid w:val="00712CEF"/>
    <w:rsid w:val="00725460"/>
    <w:rsid w:val="007475C9"/>
    <w:rsid w:val="007523FB"/>
    <w:rsid w:val="00772A76"/>
    <w:rsid w:val="00785229"/>
    <w:rsid w:val="007B0559"/>
    <w:rsid w:val="007B372A"/>
    <w:rsid w:val="007B59F8"/>
    <w:rsid w:val="008246C5"/>
    <w:rsid w:val="00874E99"/>
    <w:rsid w:val="008A3E99"/>
    <w:rsid w:val="008B4189"/>
    <w:rsid w:val="008B6043"/>
    <w:rsid w:val="008D37AC"/>
    <w:rsid w:val="0090047E"/>
    <w:rsid w:val="009212C0"/>
    <w:rsid w:val="00932CC9"/>
    <w:rsid w:val="009523EF"/>
    <w:rsid w:val="00957100"/>
    <w:rsid w:val="0096121E"/>
    <w:rsid w:val="00974212"/>
    <w:rsid w:val="00975A1C"/>
    <w:rsid w:val="0099256A"/>
    <w:rsid w:val="009C5652"/>
    <w:rsid w:val="009E375B"/>
    <w:rsid w:val="009F1BA0"/>
    <w:rsid w:val="00A12C7C"/>
    <w:rsid w:val="00A438CE"/>
    <w:rsid w:val="00A54621"/>
    <w:rsid w:val="00A75B2E"/>
    <w:rsid w:val="00A84874"/>
    <w:rsid w:val="00A84FB0"/>
    <w:rsid w:val="00A918E9"/>
    <w:rsid w:val="00AA5A98"/>
    <w:rsid w:val="00AC0AA9"/>
    <w:rsid w:val="00AC2875"/>
    <w:rsid w:val="00AD205C"/>
    <w:rsid w:val="00AE42C2"/>
    <w:rsid w:val="00AF4A51"/>
    <w:rsid w:val="00B04521"/>
    <w:rsid w:val="00B061AF"/>
    <w:rsid w:val="00B26250"/>
    <w:rsid w:val="00B64460"/>
    <w:rsid w:val="00B73E1F"/>
    <w:rsid w:val="00B772B2"/>
    <w:rsid w:val="00B85F42"/>
    <w:rsid w:val="00BA07BB"/>
    <w:rsid w:val="00BA12BE"/>
    <w:rsid w:val="00BB6431"/>
    <w:rsid w:val="00BC137E"/>
    <w:rsid w:val="00BC25A3"/>
    <w:rsid w:val="00BF70E2"/>
    <w:rsid w:val="00C24491"/>
    <w:rsid w:val="00C327E3"/>
    <w:rsid w:val="00C56424"/>
    <w:rsid w:val="00C83AEA"/>
    <w:rsid w:val="00C8673B"/>
    <w:rsid w:val="00CC37BE"/>
    <w:rsid w:val="00CC46CF"/>
    <w:rsid w:val="00CD05D2"/>
    <w:rsid w:val="00CE31BA"/>
    <w:rsid w:val="00CF2A1C"/>
    <w:rsid w:val="00D101FA"/>
    <w:rsid w:val="00D12CCB"/>
    <w:rsid w:val="00D27BAE"/>
    <w:rsid w:val="00D4701B"/>
    <w:rsid w:val="00D5035F"/>
    <w:rsid w:val="00D60DC8"/>
    <w:rsid w:val="00D7696E"/>
    <w:rsid w:val="00D948D0"/>
    <w:rsid w:val="00DB63C6"/>
    <w:rsid w:val="00DF6D7C"/>
    <w:rsid w:val="00E02210"/>
    <w:rsid w:val="00E07817"/>
    <w:rsid w:val="00E2361E"/>
    <w:rsid w:val="00E40AEC"/>
    <w:rsid w:val="00E67696"/>
    <w:rsid w:val="00E7469D"/>
    <w:rsid w:val="00E84EDB"/>
    <w:rsid w:val="00EA5486"/>
    <w:rsid w:val="00EB0F9B"/>
    <w:rsid w:val="00ED29A8"/>
    <w:rsid w:val="00ED63A5"/>
    <w:rsid w:val="00EF2DAA"/>
    <w:rsid w:val="00F143D1"/>
    <w:rsid w:val="00F20028"/>
    <w:rsid w:val="00F31AAF"/>
    <w:rsid w:val="00F50738"/>
    <w:rsid w:val="00F74C45"/>
    <w:rsid w:val="00F97D03"/>
    <w:rsid w:val="00FA74BE"/>
    <w:rsid w:val="00FB73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938"/>
    <w:pPr>
      <w:widowControl w:val="0"/>
    </w:pPr>
    <w:rPr>
      <w:kern w:val="2"/>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5BB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485BBA"/>
    <w:rPr>
      <w:sz w:val="20"/>
      <w:szCs w:val="20"/>
    </w:rPr>
  </w:style>
  <w:style w:type="paragraph" w:styleId="Footer">
    <w:name w:val="footer"/>
    <w:basedOn w:val="Normal"/>
    <w:link w:val="FooterChar"/>
    <w:uiPriority w:val="99"/>
    <w:semiHidden/>
    <w:unhideWhenUsed/>
    <w:rsid w:val="00485BB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485BBA"/>
    <w:rPr>
      <w:sz w:val="20"/>
      <w:szCs w:val="20"/>
    </w:rPr>
  </w:style>
  <w:style w:type="paragraph" w:styleId="NormalWeb">
    <w:name w:val="Normal (Web)"/>
    <w:basedOn w:val="Normal"/>
    <w:uiPriority w:val="99"/>
    <w:semiHidden/>
    <w:unhideWhenUsed/>
    <w:rsid w:val="00485BBA"/>
    <w:pPr>
      <w:widowControl/>
      <w:spacing w:before="100" w:beforeAutospacing="1" w:after="100" w:afterAutospacing="1"/>
    </w:pPr>
    <w:rPr>
      <w:rFonts w:ascii="PMingLiU" w:hAnsi="PMingLiU" w:cs="PMingLiU"/>
      <w:kern w:val="0"/>
      <w:szCs w:val="24"/>
    </w:rPr>
  </w:style>
  <w:style w:type="paragraph" w:styleId="BalloonText">
    <w:name w:val="Balloon Text"/>
    <w:basedOn w:val="Normal"/>
    <w:link w:val="BalloonTextChar"/>
    <w:uiPriority w:val="99"/>
    <w:semiHidden/>
    <w:unhideWhenUsed/>
    <w:rsid w:val="00A65C20"/>
    <w:rPr>
      <w:rFonts w:ascii="Cambria" w:hAnsi="Cambria"/>
      <w:sz w:val="18"/>
      <w:szCs w:val="18"/>
    </w:rPr>
  </w:style>
  <w:style w:type="character" w:customStyle="1" w:styleId="BalloonTextChar">
    <w:name w:val="Balloon Text Char"/>
    <w:basedOn w:val="DefaultParagraphFont"/>
    <w:link w:val="BalloonText"/>
    <w:uiPriority w:val="99"/>
    <w:semiHidden/>
    <w:rsid w:val="00A65C20"/>
    <w:rPr>
      <w:rFonts w:ascii="Cambria" w:eastAsia="PMingLiU" w:hAnsi="Cambria" w:cs="Times New Roman"/>
      <w:kern w:val="2"/>
      <w:sz w:val="18"/>
      <w:szCs w:val="18"/>
    </w:rPr>
  </w:style>
  <w:style w:type="character" w:styleId="Hyperlink">
    <w:name w:val="Hyperlink"/>
    <w:basedOn w:val="DefaultParagraphFont"/>
    <w:uiPriority w:val="99"/>
    <w:rsid w:val="00FC30F2"/>
    <w:rPr>
      <w:color w:val="0000FF"/>
      <w:u w:val="single"/>
    </w:rPr>
  </w:style>
  <w:style w:type="paragraph" w:customStyle="1" w:styleId="PR-Body">
    <w:name w:val="PR-Body"/>
    <w:basedOn w:val="Normal"/>
    <w:link w:val="PR-BodyChar"/>
    <w:rsid w:val="00FC30F2"/>
    <w:pPr>
      <w:widowControl/>
      <w:snapToGrid w:val="0"/>
    </w:pPr>
    <w:rPr>
      <w:rFonts w:ascii="Arial" w:hAnsi="Arial" w:cs="Arial"/>
      <w:color w:val="000000"/>
      <w:kern w:val="0"/>
      <w:sz w:val="21"/>
      <w:szCs w:val="21"/>
    </w:rPr>
  </w:style>
  <w:style w:type="character" w:customStyle="1" w:styleId="PR-BodyChar">
    <w:name w:val="PR-Body Char"/>
    <w:basedOn w:val="DefaultParagraphFont"/>
    <w:link w:val="PR-Body"/>
    <w:rsid w:val="00FC30F2"/>
    <w:rPr>
      <w:rFonts w:ascii="Arial" w:hAnsi="Arial" w:cs="Arial"/>
      <w:color w:val="000000"/>
      <w:sz w:val="21"/>
      <w:szCs w:val="21"/>
    </w:rPr>
  </w:style>
  <w:style w:type="character" w:customStyle="1" w:styleId="longtext">
    <w:name w:val="long_text"/>
    <w:basedOn w:val="DefaultParagraphFont"/>
    <w:rsid w:val="00B54AE7"/>
  </w:style>
  <w:style w:type="paragraph" w:styleId="BodyText">
    <w:name w:val="Body Text"/>
    <w:basedOn w:val="Normal"/>
    <w:link w:val="BodyTextChar"/>
    <w:rsid w:val="00484884"/>
    <w:pPr>
      <w:widowControl/>
      <w:spacing w:after="120"/>
    </w:pPr>
    <w:rPr>
      <w:rFonts w:ascii="Arial" w:hAnsi="Arial" w:cs="Arial"/>
      <w:spacing w:val="-5"/>
      <w:kern w:val="0"/>
      <w:sz w:val="20"/>
      <w:szCs w:val="20"/>
      <w:lang w:val="en-GB" w:eastAsia="en-US"/>
    </w:rPr>
  </w:style>
  <w:style w:type="character" w:customStyle="1" w:styleId="BodyTextChar">
    <w:name w:val="Body Text Char"/>
    <w:basedOn w:val="DefaultParagraphFont"/>
    <w:link w:val="BodyText"/>
    <w:rsid w:val="00484884"/>
    <w:rPr>
      <w:rFonts w:ascii="Arial" w:hAnsi="Arial" w:cs="Arial"/>
      <w:spacing w:val="-5"/>
      <w:lang w:val="en-GB" w:eastAsia="en-US"/>
    </w:rPr>
  </w:style>
  <w:style w:type="paragraph" w:customStyle="1" w:styleId="ColorfulList-Accent11">
    <w:name w:val="Colorful List - Accent 11"/>
    <w:basedOn w:val="Normal"/>
    <w:uiPriority w:val="99"/>
    <w:qFormat/>
    <w:rsid w:val="006757C3"/>
    <w:pPr>
      <w:ind w:leftChars="200" w:left="480"/>
    </w:pPr>
  </w:style>
  <w:style w:type="paragraph" w:customStyle="1" w:styleId="PR-AboutAdv">
    <w:name w:val="PR-AboutAdv"/>
    <w:basedOn w:val="Normal"/>
    <w:link w:val="PR-AboutAdvChar"/>
    <w:rsid w:val="005A78B4"/>
    <w:pPr>
      <w:snapToGrid w:val="0"/>
    </w:pPr>
    <w:rPr>
      <w:rFonts w:ascii="Arial" w:hAnsi="Arial" w:cs="Arial"/>
      <w:sz w:val="16"/>
      <w:szCs w:val="16"/>
    </w:rPr>
  </w:style>
  <w:style w:type="character" w:customStyle="1" w:styleId="PR-AboutAdvChar">
    <w:name w:val="PR-AboutAdv Char"/>
    <w:basedOn w:val="DefaultParagraphFont"/>
    <w:link w:val="PR-AboutAdv"/>
    <w:rsid w:val="005A78B4"/>
    <w:rPr>
      <w:rFonts w:ascii="Arial" w:hAnsi="Arial" w:cs="Arial"/>
      <w:kern w:val="2"/>
      <w:sz w:val="16"/>
      <w:szCs w:val="16"/>
    </w:rPr>
  </w:style>
  <w:style w:type="character" w:styleId="CommentReference">
    <w:name w:val="annotation reference"/>
    <w:basedOn w:val="DefaultParagraphFont"/>
    <w:uiPriority w:val="99"/>
    <w:semiHidden/>
    <w:unhideWhenUsed/>
    <w:rsid w:val="00CA58BD"/>
    <w:rPr>
      <w:sz w:val="18"/>
      <w:szCs w:val="18"/>
    </w:rPr>
  </w:style>
  <w:style w:type="paragraph" w:styleId="CommentText">
    <w:name w:val="annotation text"/>
    <w:basedOn w:val="Normal"/>
    <w:link w:val="CommentTextChar"/>
    <w:uiPriority w:val="99"/>
    <w:semiHidden/>
    <w:unhideWhenUsed/>
    <w:rsid w:val="00CA58BD"/>
    <w:rPr>
      <w:szCs w:val="24"/>
    </w:rPr>
  </w:style>
  <w:style w:type="character" w:customStyle="1" w:styleId="CommentTextChar">
    <w:name w:val="Comment Text Char"/>
    <w:basedOn w:val="DefaultParagraphFont"/>
    <w:link w:val="CommentText"/>
    <w:uiPriority w:val="99"/>
    <w:semiHidden/>
    <w:rsid w:val="00CA58BD"/>
    <w:rPr>
      <w:kern w:val="2"/>
      <w:sz w:val="24"/>
      <w:szCs w:val="24"/>
      <w:lang w:eastAsia="zh-TW"/>
    </w:rPr>
  </w:style>
  <w:style w:type="paragraph" w:styleId="CommentSubject">
    <w:name w:val="annotation subject"/>
    <w:basedOn w:val="CommentText"/>
    <w:next w:val="CommentText"/>
    <w:link w:val="CommentSubjectChar"/>
    <w:uiPriority w:val="99"/>
    <w:semiHidden/>
    <w:unhideWhenUsed/>
    <w:rsid w:val="00CA58BD"/>
    <w:rPr>
      <w:b/>
      <w:bCs/>
      <w:sz w:val="20"/>
      <w:szCs w:val="20"/>
    </w:rPr>
  </w:style>
  <w:style w:type="character" w:customStyle="1" w:styleId="CommentSubjectChar">
    <w:name w:val="Comment Subject Char"/>
    <w:basedOn w:val="CommentTextChar"/>
    <w:link w:val="CommentSubject"/>
    <w:uiPriority w:val="99"/>
    <w:semiHidden/>
    <w:rsid w:val="00CA58BD"/>
    <w:rPr>
      <w:b/>
      <w:bCs/>
    </w:rPr>
  </w:style>
  <w:style w:type="paragraph" w:styleId="Revision">
    <w:name w:val="Revision"/>
    <w:hidden/>
    <w:uiPriority w:val="99"/>
    <w:semiHidden/>
    <w:rsid w:val="00142360"/>
    <w:rPr>
      <w:kern w:val="2"/>
      <w:sz w:val="24"/>
      <w:szCs w:val="22"/>
    </w:rPr>
  </w:style>
  <w:style w:type="character" w:styleId="FollowedHyperlink">
    <w:name w:val="FollowedHyperlink"/>
    <w:basedOn w:val="DefaultParagraphFont"/>
    <w:uiPriority w:val="99"/>
    <w:semiHidden/>
    <w:unhideWhenUsed/>
    <w:rsid w:val="0013499A"/>
    <w:rPr>
      <w:color w:val="800080"/>
      <w:u w:val="single"/>
    </w:rPr>
  </w:style>
  <w:style w:type="table" w:styleId="TableGrid">
    <w:name w:val="Table Grid"/>
    <w:basedOn w:val="TableNormal"/>
    <w:uiPriority w:val="59"/>
    <w:rsid w:val="00A848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7802948">
      <w:bodyDiv w:val="1"/>
      <w:marLeft w:val="0"/>
      <w:marRight w:val="0"/>
      <w:marTop w:val="0"/>
      <w:marBottom w:val="0"/>
      <w:divBdr>
        <w:top w:val="none" w:sz="0" w:space="0" w:color="auto"/>
        <w:left w:val="none" w:sz="0" w:space="0" w:color="auto"/>
        <w:bottom w:val="none" w:sz="0" w:space="0" w:color="auto"/>
        <w:right w:val="none" w:sz="0" w:space="0" w:color="auto"/>
      </w:divBdr>
      <w:divsChild>
        <w:div w:id="762922386">
          <w:marLeft w:val="0"/>
          <w:marRight w:val="0"/>
          <w:marTop w:val="0"/>
          <w:marBottom w:val="0"/>
          <w:divBdr>
            <w:top w:val="none" w:sz="0" w:space="0" w:color="auto"/>
            <w:left w:val="none" w:sz="0" w:space="0" w:color="auto"/>
            <w:bottom w:val="none" w:sz="0" w:space="0" w:color="auto"/>
            <w:right w:val="none" w:sz="0" w:space="0" w:color="auto"/>
          </w:divBdr>
          <w:divsChild>
            <w:div w:id="1725058505">
              <w:marLeft w:val="0"/>
              <w:marRight w:val="0"/>
              <w:marTop w:val="0"/>
              <w:marBottom w:val="0"/>
              <w:divBdr>
                <w:top w:val="none" w:sz="0" w:space="0" w:color="auto"/>
                <w:left w:val="none" w:sz="0" w:space="0" w:color="auto"/>
                <w:bottom w:val="none" w:sz="0" w:space="0" w:color="auto"/>
                <w:right w:val="none" w:sz="0" w:space="0" w:color="auto"/>
              </w:divBdr>
              <w:divsChild>
                <w:div w:id="9074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18320">
      <w:bodyDiv w:val="1"/>
      <w:marLeft w:val="0"/>
      <w:marRight w:val="0"/>
      <w:marTop w:val="0"/>
      <w:marBottom w:val="0"/>
      <w:divBdr>
        <w:top w:val="none" w:sz="0" w:space="0" w:color="auto"/>
        <w:left w:val="none" w:sz="0" w:space="0" w:color="auto"/>
        <w:bottom w:val="none" w:sz="0" w:space="0" w:color="auto"/>
        <w:right w:val="none" w:sz="0" w:space="0" w:color="auto"/>
      </w:divBdr>
    </w:div>
    <w:div w:id="898514231">
      <w:bodyDiv w:val="1"/>
      <w:marLeft w:val="0"/>
      <w:marRight w:val="0"/>
      <w:marTop w:val="0"/>
      <w:marBottom w:val="0"/>
      <w:divBdr>
        <w:top w:val="none" w:sz="0" w:space="0" w:color="auto"/>
        <w:left w:val="none" w:sz="0" w:space="0" w:color="auto"/>
        <w:bottom w:val="none" w:sz="0" w:space="0" w:color="auto"/>
        <w:right w:val="none" w:sz="0" w:space="0" w:color="auto"/>
      </w:divBdr>
    </w:div>
    <w:div w:id="1558978345">
      <w:bodyDiv w:val="1"/>
      <w:marLeft w:val="0"/>
      <w:marRight w:val="0"/>
      <w:marTop w:val="0"/>
      <w:marBottom w:val="0"/>
      <w:divBdr>
        <w:top w:val="none" w:sz="0" w:space="0" w:color="auto"/>
        <w:left w:val="none" w:sz="0" w:space="0" w:color="auto"/>
        <w:bottom w:val="none" w:sz="0" w:space="0" w:color="auto"/>
        <w:right w:val="none" w:sz="0" w:space="0" w:color="auto"/>
      </w:divBdr>
      <w:divsChild>
        <w:div w:id="177474101">
          <w:marLeft w:val="0"/>
          <w:marRight w:val="0"/>
          <w:marTop w:val="0"/>
          <w:marBottom w:val="0"/>
          <w:divBdr>
            <w:top w:val="none" w:sz="0" w:space="0" w:color="auto"/>
            <w:left w:val="none" w:sz="0" w:space="0" w:color="auto"/>
            <w:bottom w:val="none" w:sz="0" w:space="0" w:color="auto"/>
            <w:right w:val="none" w:sz="0" w:space="0" w:color="auto"/>
          </w:divBdr>
        </w:div>
        <w:div w:id="199438465">
          <w:marLeft w:val="0"/>
          <w:marRight w:val="0"/>
          <w:marTop w:val="0"/>
          <w:marBottom w:val="0"/>
          <w:divBdr>
            <w:top w:val="none" w:sz="0" w:space="0" w:color="auto"/>
            <w:left w:val="none" w:sz="0" w:space="0" w:color="auto"/>
            <w:bottom w:val="none" w:sz="0" w:space="0" w:color="auto"/>
            <w:right w:val="none" w:sz="0" w:space="0" w:color="auto"/>
          </w:divBdr>
        </w:div>
        <w:div w:id="233859944">
          <w:marLeft w:val="0"/>
          <w:marRight w:val="0"/>
          <w:marTop w:val="0"/>
          <w:marBottom w:val="0"/>
          <w:divBdr>
            <w:top w:val="none" w:sz="0" w:space="0" w:color="auto"/>
            <w:left w:val="none" w:sz="0" w:space="0" w:color="auto"/>
            <w:bottom w:val="none" w:sz="0" w:space="0" w:color="auto"/>
            <w:right w:val="none" w:sz="0" w:space="0" w:color="auto"/>
          </w:divBdr>
        </w:div>
        <w:div w:id="239951552">
          <w:marLeft w:val="0"/>
          <w:marRight w:val="0"/>
          <w:marTop w:val="0"/>
          <w:marBottom w:val="0"/>
          <w:divBdr>
            <w:top w:val="none" w:sz="0" w:space="0" w:color="auto"/>
            <w:left w:val="none" w:sz="0" w:space="0" w:color="auto"/>
            <w:bottom w:val="none" w:sz="0" w:space="0" w:color="auto"/>
            <w:right w:val="none" w:sz="0" w:space="0" w:color="auto"/>
          </w:divBdr>
        </w:div>
        <w:div w:id="462700852">
          <w:marLeft w:val="0"/>
          <w:marRight w:val="0"/>
          <w:marTop w:val="0"/>
          <w:marBottom w:val="0"/>
          <w:divBdr>
            <w:top w:val="none" w:sz="0" w:space="0" w:color="auto"/>
            <w:left w:val="none" w:sz="0" w:space="0" w:color="auto"/>
            <w:bottom w:val="none" w:sz="0" w:space="0" w:color="auto"/>
            <w:right w:val="none" w:sz="0" w:space="0" w:color="auto"/>
          </w:divBdr>
        </w:div>
        <w:div w:id="666321729">
          <w:marLeft w:val="0"/>
          <w:marRight w:val="0"/>
          <w:marTop w:val="0"/>
          <w:marBottom w:val="0"/>
          <w:divBdr>
            <w:top w:val="none" w:sz="0" w:space="0" w:color="auto"/>
            <w:left w:val="none" w:sz="0" w:space="0" w:color="auto"/>
            <w:bottom w:val="none" w:sz="0" w:space="0" w:color="auto"/>
            <w:right w:val="none" w:sz="0" w:space="0" w:color="auto"/>
          </w:divBdr>
        </w:div>
        <w:div w:id="1034236584">
          <w:marLeft w:val="0"/>
          <w:marRight w:val="0"/>
          <w:marTop w:val="0"/>
          <w:marBottom w:val="0"/>
          <w:divBdr>
            <w:top w:val="none" w:sz="0" w:space="0" w:color="auto"/>
            <w:left w:val="none" w:sz="0" w:space="0" w:color="auto"/>
            <w:bottom w:val="none" w:sz="0" w:space="0" w:color="auto"/>
            <w:right w:val="none" w:sz="0" w:space="0" w:color="auto"/>
          </w:divBdr>
        </w:div>
        <w:div w:id="1116023266">
          <w:marLeft w:val="0"/>
          <w:marRight w:val="0"/>
          <w:marTop w:val="0"/>
          <w:marBottom w:val="0"/>
          <w:divBdr>
            <w:top w:val="none" w:sz="0" w:space="0" w:color="auto"/>
            <w:left w:val="none" w:sz="0" w:space="0" w:color="auto"/>
            <w:bottom w:val="none" w:sz="0" w:space="0" w:color="auto"/>
            <w:right w:val="none" w:sz="0" w:space="0" w:color="auto"/>
          </w:divBdr>
        </w:div>
        <w:div w:id="1161848650">
          <w:marLeft w:val="0"/>
          <w:marRight w:val="0"/>
          <w:marTop w:val="0"/>
          <w:marBottom w:val="0"/>
          <w:divBdr>
            <w:top w:val="none" w:sz="0" w:space="0" w:color="auto"/>
            <w:left w:val="none" w:sz="0" w:space="0" w:color="auto"/>
            <w:bottom w:val="none" w:sz="0" w:space="0" w:color="auto"/>
            <w:right w:val="none" w:sz="0" w:space="0" w:color="auto"/>
          </w:divBdr>
        </w:div>
        <w:div w:id="1293899303">
          <w:marLeft w:val="0"/>
          <w:marRight w:val="0"/>
          <w:marTop w:val="0"/>
          <w:marBottom w:val="0"/>
          <w:divBdr>
            <w:top w:val="none" w:sz="0" w:space="0" w:color="auto"/>
            <w:left w:val="none" w:sz="0" w:space="0" w:color="auto"/>
            <w:bottom w:val="none" w:sz="0" w:space="0" w:color="auto"/>
            <w:right w:val="none" w:sz="0" w:space="0" w:color="auto"/>
          </w:divBdr>
        </w:div>
        <w:div w:id="1317538375">
          <w:marLeft w:val="0"/>
          <w:marRight w:val="0"/>
          <w:marTop w:val="0"/>
          <w:marBottom w:val="0"/>
          <w:divBdr>
            <w:top w:val="none" w:sz="0" w:space="0" w:color="auto"/>
            <w:left w:val="none" w:sz="0" w:space="0" w:color="auto"/>
            <w:bottom w:val="none" w:sz="0" w:space="0" w:color="auto"/>
            <w:right w:val="none" w:sz="0" w:space="0" w:color="auto"/>
          </w:divBdr>
        </w:div>
        <w:div w:id="1519536469">
          <w:marLeft w:val="0"/>
          <w:marRight w:val="0"/>
          <w:marTop w:val="0"/>
          <w:marBottom w:val="0"/>
          <w:divBdr>
            <w:top w:val="none" w:sz="0" w:space="0" w:color="auto"/>
            <w:left w:val="none" w:sz="0" w:space="0" w:color="auto"/>
            <w:bottom w:val="none" w:sz="0" w:space="0" w:color="auto"/>
            <w:right w:val="none" w:sz="0" w:space="0" w:color="auto"/>
          </w:divBdr>
        </w:div>
        <w:div w:id="1531870379">
          <w:marLeft w:val="0"/>
          <w:marRight w:val="0"/>
          <w:marTop w:val="0"/>
          <w:marBottom w:val="0"/>
          <w:divBdr>
            <w:top w:val="none" w:sz="0" w:space="0" w:color="auto"/>
            <w:left w:val="none" w:sz="0" w:space="0" w:color="auto"/>
            <w:bottom w:val="none" w:sz="0" w:space="0" w:color="auto"/>
            <w:right w:val="none" w:sz="0" w:space="0" w:color="auto"/>
          </w:divBdr>
        </w:div>
        <w:div w:id="1566530258">
          <w:marLeft w:val="0"/>
          <w:marRight w:val="0"/>
          <w:marTop w:val="0"/>
          <w:marBottom w:val="0"/>
          <w:divBdr>
            <w:top w:val="none" w:sz="0" w:space="0" w:color="auto"/>
            <w:left w:val="none" w:sz="0" w:space="0" w:color="auto"/>
            <w:bottom w:val="none" w:sz="0" w:space="0" w:color="auto"/>
            <w:right w:val="none" w:sz="0" w:space="0" w:color="auto"/>
          </w:divBdr>
        </w:div>
        <w:div w:id="1579631653">
          <w:marLeft w:val="0"/>
          <w:marRight w:val="0"/>
          <w:marTop w:val="0"/>
          <w:marBottom w:val="0"/>
          <w:divBdr>
            <w:top w:val="none" w:sz="0" w:space="0" w:color="auto"/>
            <w:left w:val="none" w:sz="0" w:space="0" w:color="auto"/>
            <w:bottom w:val="none" w:sz="0" w:space="0" w:color="auto"/>
            <w:right w:val="none" w:sz="0" w:space="0" w:color="auto"/>
          </w:divBdr>
        </w:div>
        <w:div w:id="1966421443">
          <w:marLeft w:val="0"/>
          <w:marRight w:val="0"/>
          <w:marTop w:val="0"/>
          <w:marBottom w:val="0"/>
          <w:divBdr>
            <w:top w:val="none" w:sz="0" w:space="0" w:color="auto"/>
            <w:left w:val="none" w:sz="0" w:space="0" w:color="auto"/>
            <w:bottom w:val="none" w:sz="0" w:space="0" w:color="auto"/>
            <w:right w:val="none" w:sz="0" w:space="0" w:color="auto"/>
          </w:divBdr>
        </w:div>
      </w:divsChild>
    </w:div>
    <w:div w:id="1890650814">
      <w:bodyDiv w:val="1"/>
      <w:marLeft w:val="0"/>
      <w:marRight w:val="0"/>
      <w:marTop w:val="0"/>
      <w:marBottom w:val="0"/>
      <w:divBdr>
        <w:top w:val="none" w:sz="0" w:space="0" w:color="auto"/>
        <w:left w:val="none" w:sz="0" w:space="0" w:color="auto"/>
        <w:bottom w:val="none" w:sz="0" w:space="0" w:color="auto"/>
        <w:right w:val="none" w:sz="0" w:space="0" w:color="auto"/>
      </w:divBdr>
    </w:div>
    <w:div w:id="208044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vantech.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22ED1-2E46-468E-8A3D-B3BCE1B83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Advantech</Company>
  <LinksUpToDate>false</LinksUpToDate>
  <CharactersWithSpaces>3024</CharactersWithSpaces>
  <SharedDoc>false</SharedDoc>
  <HLinks>
    <vt:vector size="12" baseType="variant">
      <vt:variant>
        <vt:i4>1376281</vt:i4>
      </vt:variant>
      <vt:variant>
        <vt:i4>3</vt:i4>
      </vt:variant>
      <vt:variant>
        <vt:i4>0</vt:i4>
      </vt:variant>
      <vt:variant>
        <vt:i4>5</vt:i4>
      </vt:variant>
      <vt:variant>
        <vt:lpwstr>http://www.advantech.eu/</vt:lpwstr>
      </vt:variant>
      <vt:variant>
        <vt:lpwstr/>
      </vt:variant>
      <vt:variant>
        <vt:i4>1310816</vt:i4>
      </vt:variant>
      <vt:variant>
        <vt:i4>0</vt:i4>
      </vt:variant>
      <vt:variant>
        <vt:i4>0</vt:i4>
      </vt:variant>
      <vt:variant>
        <vt:i4>5</vt:i4>
      </vt:variant>
      <vt:variant>
        <vt:lpwstr>mailto:Pauline.Huang@advantech.eu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Wendy.Wen</dc:creator>
  <cp:keywords/>
  <cp:lastModifiedBy>pauline.huang</cp:lastModifiedBy>
  <cp:revision>6</cp:revision>
  <cp:lastPrinted>2010-10-30T04:13:00Z</cp:lastPrinted>
  <dcterms:created xsi:type="dcterms:W3CDTF">2011-11-29T09:41:00Z</dcterms:created>
  <dcterms:modified xsi:type="dcterms:W3CDTF">2011-11-29T10:16:00Z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0x01010048643F7EED146344BF599F47279FC527</vt:lpwstr>
  </property>
</Properties>
</file>