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A0" w:rsidRDefault="00F507A0"/>
    <w:p w:rsidR="00883E16" w:rsidRPr="00D21FF8" w:rsidRDefault="00883E16" w:rsidP="00883E16">
      <w:pPr>
        <w:pStyle w:val="PR-Body"/>
        <w:ind w:left="900"/>
        <w:rPr>
          <w:bCs/>
          <w:sz w:val="20"/>
          <w:szCs w:val="20"/>
          <w:lang w:val="it-IT"/>
        </w:rPr>
      </w:pPr>
      <w:r w:rsidRPr="00D21FF8">
        <w:rPr>
          <w:b/>
          <w:sz w:val="20"/>
          <w:szCs w:val="20"/>
          <w:lang w:val="it-IT"/>
        </w:rPr>
        <w:t>Contatto per I Media:</w:t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  <w:t xml:space="preserve"> </w:t>
      </w:r>
    </w:p>
    <w:p w:rsidR="00883E16" w:rsidRPr="00D21FF8" w:rsidRDefault="00883E16" w:rsidP="00883E16">
      <w:pPr>
        <w:pStyle w:val="PR-Body"/>
        <w:ind w:left="900"/>
        <w:rPr>
          <w:bCs/>
          <w:sz w:val="20"/>
          <w:szCs w:val="20"/>
          <w:lang w:val="it-IT"/>
        </w:rPr>
      </w:pPr>
      <w:proofErr w:type="spellStart"/>
      <w:r w:rsidRPr="00D21FF8">
        <w:rPr>
          <w:bCs/>
          <w:sz w:val="20"/>
          <w:szCs w:val="20"/>
          <w:lang w:val="it-IT"/>
        </w:rPr>
        <w:t>Advantech</w:t>
      </w:r>
      <w:proofErr w:type="spellEnd"/>
      <w:r w:rsidRPr="00D21FF8">
        <w:rPr>
          <w:bCs/>
          <w:sz w:val="20"/>
          <w:szCs w:val="20"/>
          <w:lang w:val="it-IT"/>
        </w:rPr>
        <w:t xml:space="preserve"> </w:t>
      </w:r>
      <w:proofErr w:type="spellStart"/>
      <w:r w:rsidRPr="00D21FF8">
        <w:rPr>
          <w:bCs/>
          <w:sz w:val="20"/>
          <w:szCs w:val="20"/>
          <w:lang w:val="it-IT"/>
        </w:rPr>
        <w:t>Europe</w:t>
      </w:r>
      <w:proofErr w:type="spellEnd"/>
      <w:r w:rsidRPr="00D21FF8">
        <w:rPr>
          <w:bCs/>
          <w:sz w:val="20"/>
          <w:szCs w:val="20"/>
          <w:lang w:val="it-IT"/>
        </w:rPr>
        <w:t xml:space="preserve"> B.V.</w:t>
      </w:r>
    </w:p>
    <w:p w:rsidR="00883E16" w:rsidRPr="00D21FF8" w:rsidRDefault="00883E16" w:rsidP="00883E16">
      <w:pPr>
        <w:pStyle w:val="PR-Body"/>
        <w:ind w:left="900"/>
        <w:rPr>
          <w:bCs/>
          <w:sz w:val="20"/>
          <w:szCs w:val="20"/>
          <w:lang w:val="it-IT"/>
        </w:rPr>
      </w:pPr>
      <w:r w:rsidRPr="00D21FF8">
        <w:rPr>
          <w:bCs/>
          <w:sz w:val="20"/>
          <w:szCs w:val="20"/>
          <w:lang w:val="it-IT"/>
        </w:rPr>
        <w:t>Lucia Falena</w:t>
      </w:r>
    </w:p>
    <w:p w:rsidR="00883E16" w:rsidRPr="00D21FF8" w:rsidRDefault="00883E16" w:rsidP="00883E16">
      <w:pPr>
        <w:pStyle w:val="PR-Body"/>
        <w:ind w:left="900"/>
        <w:rPr>
          <w:b/>
          <w:sz w:val="20"/>
          <w:szCs w:val="20"/>
          <w:lang w:val="it-IT"/>
        </w:rPr>
      </w:pPr>
      <w:r w:rsidRPr="00D21FF8">
        <w:rPr>
          <w:bCs/>
          <w:sz w:val="20"/>
          <w:szCs w:val="20"/>
          <w:lang w:val="it-IT"/>
        </w:rPr>
        <w:t>Tel: 02 95449644</w:t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</w:p>
    <w:p w:rsidR="00883E16" w:rsidRDefault="00883E16" w:rsidP="00883E16">
      <w:pPr>
        <w:pStyle w:val="PR-Body"/>
        <w:ind w:left="900"/>
        <w:rPr>
          <w:sz w:val="20"/>
          <w:szCs w:val="20"/>
          <w:lang w:val="it-IT"/>
        </w:rPr>
      </w:pPr>
      <w:hyperlink r:id="rId7" w:history="1">
        <w:r w:rsidRPr="00D21FF8">
          <w:rPr>
            <w:rStyle w:val="Hyperlink"/>
            <w:sz w:val="20"/>
            <w:szCs w:val="20"/>
            <w:lang w:val="it-IT"/>
          </w:rPr>
          <w:t>lucia.falena@advantech.it</w:t>
        </w:r>
      </w:hyperlink>
      <w:r w:rsidRPr="00D21FF8">
        <w:rPr>
          <w:sz w:val="20"/>
          <w:szCs w:val="20"/>
          <w:lang w:val="it-IT"/>
        </w:rPr>
        <w:tab/>
      </w:r>
      <w:r w:rsidRPr="00D21FF8">
        <w:rPr>
          <w:sz w:val="20"/>
          <w:szCs w:val="20"/>
          <w:lang w:val="it-IT"/>
        </w:rPr>
        <w:tab/>
      </w:r>
    </w:p>
    <w:p w:rsidR="00883E16" w:rsidRPr="00D21FF8" w:rsidRDefault="00883E16" w:rsidP="00883E16">
      <w:pPr>
        <w:pStyle w:val="PR-Body"/>
        <w:ind w:left="900"/>
        <w:rPr>
          <w:sz w:val="20"/>
          <w:szCs w:val="20"/>
          <w:lang w:val="it-IT"/>
        </w:rPr>
      </w:pPr>
      <w:r w:rsidRPr="00D21FF8">
        <w:rPr>
          <w:sz w:val="20"/>
          <w:szCs w:val="20"/>
          <w:lang w:val="it-IT"/>
        </w:rPr>
        <w:tab/>
      </w:r>
    </w:p>
    <w:p w:rsidR="00192AE4" w:rsidRPr="00883E16" w:rsidRDefault="00192AE4">
      <w:pPr>
        <w:rPr>
          <w:lang w:val="it-IT"/>
        </w:rPr>
      </w:pPr>
    </w:p>
    <w:p w:rsidR="00F507A0" w:rsidRPr="00DA0676" w:rsidRDefault="00F507A0" w:rsidP="002606C2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proofErr w:type="spellStart"/>
      <w:proofErr w:type="gramStart"/>
      <w:r w:rsidRPr="00DA0676">
        <w:rPr>
          <w:rFonts w:ascii="Arial" w:hAnsi="Arial" w:cs="Arial"/>
          <w:b/>
          <w:sz w:val="28"/>
          <w:szCs w:val="28"/>
          <w:lang w:val="it-IT"/>
        </w:rPr>
        <w:t>Advantech</w:t>
      </w:r>
      <w:proofErr w:type="spellEnd"/>
      <w:r w:rsidRPr="00DA0676">
        <w:rPr>
          <w:rFonts w:ascii="Arial" w:hAnsi="Arial" w:cs="Arial"/>
          <w:b/>
          <w:sz w:val="28"/>
          <w:szCs w:val="28"/>
          <w:lang w:val="it-IT"/>
        </w:rPr>
        <w:t xml:space="preserve"> Presenta Due Nuovi Interruttori Ethernet </w:t>
      </w:r>
      <w:r w:rsidRPr="00FC7AE0">
        <w:rPr>
          <w:rFonts w:ascii="Arial" w:hAnsi="Arial" w:cs="Arial"/>
          <w:b/>
          <w:sz w:val="28"/>
          <w:szCs w:val="28"/>
          <w:lang w:val="it-IT"/>
        </w:rPr>
        <w:t xml:space="preserve">Con Certificazione </w:t>
      </w:r>
      <w:r w:rsidRPr="00DA0676">
        <w:rPr>
          <w:rFonts w:ascii="Arial" w:hAnsi="Arial" w:cs="Arial"/>
          <w:b/>
          <w:sz w:val="28"/>
          <w:szCs w:val="28"/>
          <w:lang w:val="it-IT"/>
        </w:rPr>
        <w:t xml:space="preserve">EN50155 </w:t>
      </w:r>
      <w:r w:rsidRPr="00FC7AE0">
        <w:rPr>
          <w:rFonts w:ascii="Arial" w:hAnsi="Arial" w:cs="Arial"/>
          <w:b/>
          <w:sz w:val="28"/>
          <w:szCs w:val="28"/>
          <w:lang w:val="it-IT"/>
        </w:rPr>
        <w:t xml:space="preserve">E Gestione </w:t>
      </w:r>
      <w:r>
        <w:rPr>
          <w:rFonts w:ascii="Arial" w:hAnsi="Arial" w:cs="Arial"/>
          <w:b/>
          <w:sz w:val="28"/>
          <w:szCs w:val="28"/>
          <w:lang w:val="it-IT"/>
        </w:rPr>
        <w:t>IP67</w:t>
      </w:r>
      <w:proofErr w:type="gramEnd"/>
    </w:p>
    <w:p w:rsidR="00F507A0" w:rsidRPr="000A4199" w:rsidRDefault="007A6243" w:rsidP="00612B25">
      <w:pPr>
        <w:pStyle w:val="style27"/>
        <w:rPr>
          <w:sz w:val="21"/>
          <w:szCs w:val="21"/>
          <w:lang w:val="en-GB"/>
        </w:rPr>
      </w:pPr>
      <w:r>
        <w:rPr>
          <w:rStyle w:val="Emphasis"/>
          <w:rFonts w:cs="Arial"/>
          <w:b/>
          <w:bCs/>
          <w:sz w:val="20"/>
          <w:szCs w:val="20"/>
          <w:lang w:val="it-IT"/>
        </w:rPr>
        <w:t>Milano, Aprile</w:t>
      </w:r>
      <w:r w:rsidR="00F507A0" w:rsidRPr="00296B85">
        <w:rPr>
          <w:rStyle w:val="Emphasis"/>
          <w:rFonts w:cs="Arial"/>
          <w:b/>
          <w:bCs/>
          <w:sz w:val="20"/>
          <w:szCs w:val="20"/>
          <w:lang w:val="it-IT"/>
        </w:rPr>
        <w:t xml:space="preserve"> 2011</w:t>
      </w:r>
      <w:r w:rsidR="00F507A0" w:rsidRPr="00296B85">
        <w:rPr>
          <w:rStyle w:val="Emphasis"/>
          <w:rFonts w:cs="Arial"/>
          <w:sz w:val="20"/>
          <w:szCs w:val="20"/>
          <w:lang w:val="it-IT"/>
        </w:rPr>
        <w:t xml:space="preserve"> –</w:t>
      </w:r>
      <w:r w:rsidR="00F507A0" w:rsidRPr="00296B85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La divisione</w:t>
      </w:r>
      <w:r w:rsidR="00F507A0" w:rsidRPr="00296B85">
        <w:rPr>
          <w:sz w:val="20"/>
          <w:szCs w:val="20"/>
          <w:lang w:val="it-IT"/>
        </w:rPr>
        <w:t xml:space="preserve"> Industrial </w:t>
      </w:r>
      <w:proofErr w:type="spellStart"/>
      <w:r w:rsidR="00F507A0" w:rsidRPr="00296B85">
        <w:rPr>
          <w:sz w:val="20"/>
          <w:szCs w:val="20"/>
          <w:lang w:val="it-IT"/>
        </w:rPr>
        <w:t>Automation</w:t>
      </w:r>
      <w:proofErr w:type="spellEnd"/>
      <w:r w:rsidR="00F507A0" w:rsidRPr="00296B85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di </w:t>
      </w:r>
      <w:proofErr w:type="spellStart"/>
      <w:r>
        <w:rPr>
          <w:sz w:val="20"/>
          <w:szCs w:val="20"/>
          <w:lang w:val="it-IT"/>
        </w:rPr>
        <w:t>Advantech</w:t>
      </w:r>
      <w:proofErr w:type="spellEnd"/>
      <w:r>
        <w:rPr>
          <w:sz w:val="20"/>
          <w:szCs w:val="20"/>
          <w:lang w:val="it-IT"/>
        </w:rPr>
        <w:t xml:space="preserve"> </w:t>
      </w:r>
      <w:r w:rsidR="00F507A0" w:rsidRPr="00296B85">
        <w:rPr>
          <w:sz w:val="20"/>
          <w:szCs w:val="20"/>
          <w:lang w:val="it-IT"/>
        </w:rPr>
        <w:t xml:space="preserve">presenta due nuovi interruttori </w:t>
      </w:r>
      <w:r w:rsidR="00F507A0">
        <w:rPr>
          <w:sz w:val="20"/>
          <w:szCs w:val="20"/>
          <w:lang w:val="it-IT"/>
        </w:rPr>
        <w:t>e</w:t>
      </w:r>
      <w:r w:rsidR="00F507A0" w:rsidRPr="00296B85">
        <w:rPr>
          <w:sz w:val="20"/>
          <w:szCs w:val="20"/>
          <w:lang w:val="it-IT"/>
        </w:rPr>
        <w:t xml:space="preserve">thernet </w:t>
      </w:r>
      <w:r w:rsidR="00F507A0">
        <w:rPr>
          <w:sz w:val="20"/>
          <w:szCs w:val="20"/>
          <w:lang w:val="it-IT"/>
        </w:rPr>
        <w:t xml:space="preserve">a </w:t>
      </w:r>
      <w:proofErr w:type="gramStart"/>
      <w:r w:rsidR="00F507A0">
        <w:rPr>
          <w:sz w:val="20"/>
          <w:szCs w:val="20"/>
          <w:lang w:val="it-IT"/>
        </w:rPr>
        <w:t>8</w:t>
      </w:r>
      <w:proofErr w:type="gramEnd"/>
      <w:r w:rsidR="00F507A0">
        <w:rPr>
          <w:sz w:val="20"/>
          <w:szCs w:val="20"/>
          <w:lang w:val="it-IT"/>
        </w:rPr>
        <w:t xml:space="preserve"> porte </w:t>
      </w:r>
      <w:r w:rsidR="00F507A0" w:rsidRPr="00296B85">
        <w:rPr>
          <w:sz w:val="20"/>
          <w:szCs w:val="20"/>
          <w:lang w:val="it-IT"/>
        </w:rPr>
        <w:t xml:space="preserve">EN50155 </w:t>
      </w:r>
      <w:r w:rsidR="00F507A0">
        <w:rPr>
          <w:sz w:val="20"/>
          <w:szCs w:val="20"/>
          <w:lang w:val="it-IT"/>
        </w:rPr>
        <w:t xml:space="preserve">con gestione </w:t>
      </w:r>
      <w:r w:rsidR="00F507A0" w:rsidRPr="00296B85">
        <w:rPr>
          <w:sz w:val="21"/>
          <w:szCs w:val="21"/>
          <w:lang w:val="it-IT"/>
        </w:rPr>
        <w:t>IP67</w:t>
      </w:r>
      <w:r w:rsidR="00F507A0">
        <w:rPr>
          <w:sz w:val="21"/>
          <w:szCs w:val="21"/>
          <w:lang w:val="it-IT"/>
        </w:rPr>
        <w:t>: EKI-6558TI ed</w:t>
      </w:r>
      <w:r w:rsidR="00F507A0" w:rsidRPr="00296B85">
        <w:rPr>
          <w:sz w:val="21"/>
          <w:szCs w:val="21"/>
          <w:lang w:val="it-IT"/>
        </w:rPr>
        <w:t xml:space="preserve"> EKI-6559TMI. </w:t>
      </w:r>
      <w:r w:rsidR="00F507A0" w:rsidRPr="00287058">
        <w:rPr>
          <w:sz w:val="21"/>
          <w:szCs w:val="21"/>
          <w:lang w:val="it-IT"/>
        </w:rPr>
        <w:t xml:space="preserve">La certificazione EN50155 e l’anello </w:t>
      </w:r>
      <w:proofErr w:type="gramStart"/>
      <w:r w:rsidR="00F507A0" w:rsidRPr="00287058">
        <w:rPr>
          <w:sz w:val="21"/>
          <w:szCs w:val="21"/>
          <w:lang w:val="it-IT"/>
        </w:rPr>
        <w:t>ad</w:t>
      </w:r>
      <w:proofErr w:type="gramEnd"/>
      <w:r w:rsidR="00F507A0" w:rsidRPr="00287058">
        <w:rPr>
          <w:sz w:val="21"/>
          <w:szCs w:val="21"/>
          <w:lang w:val="it-IT"/>
        </w:rPr>
        <w:t xml:space="preserve"> x ridondante consentono una connessione affidabile alle reti ethernet, il che è </w:t>
      </w:r>
      <w:r w:rsidR="00F507A0">
        <w:rPr>
          <w:sz w:val="21"/>
          <w:szCs w:val="21"/>
          <w:lang w:val="it-IT"/>
        </w:rPr>
        <w:t>particolarmente utile per i sistemi di videosorveglianza e informazione ai passeggeri</w:t>
      </w:r>
      <w:r w:rsidR="00F507A0" w:rsidRPr="00287058">
        <w:rPr>
          <w:sz w:val="21"/>
          <w:szCs w:val="21"/>
          <w:lang w:val="it-IT"/>
        </w:rPr>
        <w:t xml:space="preserve">. </w:t>
      </w:r>
      <w:r w:rsidR="00F507A0">
        <w:rPr>
          <w:sz w:val="21"/>
          <w:szCs w:val="21"/>
          <w:lang w:val="it-IT"/>
        </w:rPr>
        <w:t>Con</w:t>
      </w:r>
      <w:r w:rsidR="00F507A0" w:rsidRPr="009614F1">
        <w:rPr>
          <w:sz w:val="21"/>
          <w:szCs w:val="21"/>
          <w:lang w:val="it-IT"/>
        </w:rPr>
        <w:t xml:space="preserve"> </w:t>
      </w:r>
      <w:r w:rsidR="00F507A0">
        <w:rPr>
          <w:sz w:val="21"/>
          <w:szCs w:val="21"/>
          <w:lang w:val="it-IT"/>
        </w:rPr>
        <w:t xml:space="preserve">protezione </w:t>
      </w:r>
      <w:r w:rsidR="00F507A0" w:rsidRPr="009614F1">
        <w:rPr>
          <w:sz w:val="21"/>
          <w:szCs w:val="21"/>
          <w:lang w:val="it-IT"/>
        </w:rPr>
        <w:t xml:space="preserve">IP67 </w:t>
      </w:r>
      <w:r w:rsidR="00F507A0">
        <w:rPr>
          <w:sz w:val="21"/>
          <w:szCs w:val="21"/>
          <w:lang w:val="it-IT"/>
        </w:rPr>
        <w:t>e connettori M12 resistenti alle vibrazioni</w:t>
      </w:r>
      <w:r w:rsidR="00F507A0" w:rsidRPr="009614F1">
        <w:rPr>
          <w:sz w:val="21"/>
          <w:szCs w:val="21"/>
          <w:lang w:val="it-IT"/>
        </w:rPr>
        <w:t xml:space="preserve">, questi interruttori sono costruiti per resistere ad ambienti difficili e assicurare trasmissioni affidabili. </w:t>
      </w:r>
      <w:r w:rsidR="00F507A0" w:rsidRPr="009614F1">
        <w:rPr>
          <w:sz w:val="21"/>
          <w:szCs w:val="21"/>
          <w:lang w:val="it-IT"/>
        </w:rPr>
        <w:br/>
      </w:r>
      <w:r w:rsidR="00F507A0" w:rsidRPr="009614F1">
        <w:rPr>
          <w:sz w:val="21"/>
          <w:szCs w:val="21"/>
          <w:lang w:val="it-IT"/>
        </w:rPr>
        <w:br/>
      </w:r>
      <w:r w:rsidR="00F507A0" w:rsidRPr="001B6DE7">
        <w:rPr>
          <w:sz w:val="21"/>
          <w:szCs w:val="21"/>
          <w:lang w:val="it-IT"/>
        </w:rPr>
        <w:t xml:space="preserve">L’EKI-6558TI e l’EKI-6559TMI sono dotati di custodia a tenuta stagna e a prova </w:t>
      </w:r>
      <w:proofErr w:type="gramStart"/>
      <w:r w:rsidR="00F507A0" w:rsidRPr="001B6DE7">
        <w:rPr>
          <w:sz w:val="21"/>
          <w:szCs w:val="21"/>
          <w:lang w:val="it-IT"/>
        </w:rPr>
        <w:t xml:space="preserve">di </w:t>
      </w:r>
      <w:proofErr w:type="gramEnd"/>
      <w:r w:rsidR="00F507A0" w:rsidRPr="001B6DE7">
        <w:rPr>
          <w:sz w:val="21"/>
          <w:szCs w:val="21"/>
          <w:lang w:val="it-IT"/>
        </w:rPr>
        <w:t xml:space="preserve">intemperie per garantire un’adeguata protezione contro stress meccanico, </w:t>
      </w:r>
      <w:r w:rsidR="00F507A0">
        <w:rPr>
          <w:sz w:val="21"/>
          <w:szCs w:val="21"/>
          <w:lang w:val="it-IT"/>
        </w:rPr>
        <w:t>umidità e condensa, sporcizia, polvere o vibrazioni</w:t>
      </w:r>
      <w:r w:rsidR="00F507A0" w:rsidRPr="001B6DE7">
        <w:rPr>
          <w:sz w:val="21"/>
          <w:szCs w:val="21"/>
          <w:lang w:val="it-IT"/>
        </w:rPr>
        <w:t xml:space="preserve">. </w:t>
      </w:r>
      <w:r w:rsidR="00F507A0" w:rsidRPr="000A4199">
        <w:rPr>
          <w:sz w:val="21"/>
          <w:szCs w:val="21"/>
          <w:lang w:val="it-IT"/>
        </w:rPr>
        <w:t xml:space="preserve">L’EKI-6559TMI è provvisto di due porte a fibre ottiche per assicurare connessioni senza interferenze e per estendere il raggio di comunicazione. </w:t>
      </w:r>
      <w:r w:rsidR="00F507A0" w:rsidRPr="000A4199">
        <w:rPr>
          <w:sz w:val="21"/>
          <w:szCs w:val="21"/>
          <w:lang w:val="it-IT"/>
        </w:rPr>
        <w:br/>
      </w:r>
      <w:r w:rsidR="00F507A0" w:rsidRPr="000A4199">
        <w:rPr>
          <w:sz w:val="21"/>
          <w:szCs w:val="21"/>
          <w:lang w:val="it-IT"/>
        </w:rPr>
        <w:br/>
      </w:r>
      <w:proofErr w:type="spellStart"/>
      <w:r w:rsidR="00F507A0" w:rsidRPr="000A4199">
        <w:rPr>
          <w:b/>
          <w:bCs/>
          <w:sz w:val="21"/>
          <w:lang w:val="en-GB"/>
        </w:rPr>
        <w:t>Soddisfa</w:t>
      </w:r>
      <w:proofErr w:type="spellEnd"/>
      <w:r w:rsidR="00F507A0" w:rsidRPr="000A4199">
        <w:rPr>
          <w:b/>
          <w:bCs/>
          <w:sz w:val="21"/>
          <w:lang w:val="en-GB"/>
        </w:rPr>
        <w:t xml:space="preserve"> </w:t>
      </w:r>
      <w:proofErr w:type="spellStart"/>
      <w:r w:rsidR="00F507A0" w:rsidRPr="000A4199">
        <w:rPr>
          <w:b/>
          <w:bCs/>
          <w:sz w:val="21"/>
          <w:lang w:val="en-GB"/>
        </w:rPr>
        <w:t>un’ampia</w:t>
      </w:r>
      <w:proofErr w:type="spellEnd"/>
      <w:r w:rsidR="00F507A0" w:rsidRPr="000A4199">
        <w:rPr>
          <w:b/>
          <w:bCs/>
          <w:sz w:val="21"/>
          <w:lang w:val="en-GB"/>
        </w:rPr>
        <w:t xml:space="preserve"> gamma </w:t>
      </w:r>
      <w:proofErr w:type="spellStart"/>
      <w:r w:rsidR="00F507A0" w:rsidRPr="000A4199">
        <w:rPr>
          <w:b/>
          <w:bCs/>
          <w:sz w:val="21"/>
          <w:lang w:val="en-GB"/>
        </w:rPr>
        <w:t>di</w:t>
      </w:r>
      <w:proofErr w:type="spellEnd"/>
      <w:r w:rsidR="00F507A0" w:rsidRPr="000A4199">
        <w:rPr>
          <w:b/>
          <w:bCs/>
          <w:sz w:val="21"/>
          <w:lang w:val="en-GB"/>
        </w:rPr>
        <w:t xml:space="preserve"> </w:t>
      </w:r>
      <w:proofErr w:type="spellStart"/>
      <w:r w:rsidR="00F507A0" w:rsidRPr="000A4199">
        <w:rPr>
          <w:b/>
          <w:bCs/>
          <w:sz w:val="21"/>
          <w:lang w:val="en-GB"/>
        </w:rPr>
        <w:t>applicazioni</w:t>
      </w:r>
      <w:proofErr w:type="spellEnd"/>
      <w:r w:rsidR="00F507A0" w:rsidRPr="000A4199">
        <w:rPr>
          <w:b/>
          <w:bCs/>
          <w:sz w:val="21"/>
          <w:lang w:val="en-GB"/>
        </w:rPr>
        <w:t xml:space="preserve"> </w:t>
      </w:r>
      <w:proofErr w:type="spellStart"/>
      <w:r w:rsidR="00F507A0" w:rsidRPr="000A4199">
        <w:rPr>
          <w:b/>
          <w:bCs/>
          <w:sz w:val="21"/>
          <w:lang w:val="en-GB"/>
        </w:rPr>
        <w:t>industriali</w:t>
      </w:r>
      <w:proofErr w:type="spellEnd"/>
    </w:p>
    <w:p w:rsidR="00F507A0" w:rsidRPr="00B36FB2" w:rsidRDefault="00F507A0" w:rsidP="00612B2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1"/>
          <w:szCs w:val="21"/>
          <w:lang w:val="it-IT" w:eastAsia="en-US"/>
        </w:rPr>
      </w:pPr>
      <w:r w:rsidRPr="00B36FB2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La certificazione EN50155 per esigenze applicative in ambito ferroviario garantisce prestazioni affidabili in condizioni di stress come picchi di tensione, interruzioni </w:t>
      </w:r>
      <w:r>
        <w:rPr>
          <w:rFonts w:ascii="Arial" w:hAnsi="Arial" w:cs="Arial"/>
          <w:kern w:val="0"/>
          <w:sz w:val="21"/>
          <w:szCs w:val="21"/>
          <w:lang w:val="it-IT" w:eastAsia="en-US"/>
        </w:rPr>
        <w:t xml:space="preserve">dell’alimentazione elettrica, freddo, calore secco, urti, vibrazioni, shock, sovratensione, campi magnetici tipo </w:t>
      </w:r>
      <w:r w:rsidRPr="00B36FB2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PF, </w:t>
      </w:r>
      <w:proofErr w:type="gramStart"/>
      <w:r>
        <w:rPr>
          <w:rFonts w:ascii="Arial" w:hAnsi="Arial" w:cs="Arial"/>
          <w:kern w:val="0"/>
          <w:sz w:val="21"/>
          <w:szCs w:val="21"/>
          <w:lang w:val="it-IT" w:eastAsia="en-US"/>
        </w:rPr>
        <w:t>campi</w:t>
      </w:r>
      <w:proofErr w:type="gramEnd"/>
      <w:r>
        <w:rPr>
          <w:rFonts w:ascii="Arial" w:hAnsi="Arial" w:cs="Arial"/>
          <w:kern w:val="0"/>
          <w:sz w:val="21"/>
          <w:szCs w:val="21"/>
          <w:lang w:val="it-IT" w:eastAsia="en-US"/>
        </w:rPr>
        <w:t xml:space="preserve"> magnetici pulsanti ed emissioni</w:t>
      </w:r>
      <w:r w:rsidRPr="00B36FB2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 </w:t>
      </w:r>
      <w:r>
        <w:rPr>
          <w:rFonts w:ascii="Arial" w:hAnsi="Arial" w:cs="Arial"/>
          <w:kern w:val="0"/>
          <w:sz w:val="21"/>
          <w:szCs w:val="21"/>
          <w:lang w:val="it-IT" w:eastAsia="en-US"/>
        </w:rPr>
        <w:t>condot</w:t>
      </w:r>
      <w:r w:rsidRPr="00B36FB2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te. </w:t>
      </w:r>
    </w:p>
    <w:p w:rsidR="00F507A0" w:rsidRPr="00BC198A" w:rsidRDefault="00F507A0" w:rsidP="00612B2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1"/>
          <w:szCs w:val="21"/>
          <w:lang w:val="it-IT" w:eastAsia="en-US"/>
        </w:rPr>
      </w:pPr>
      <w:r w:rsidRPr="00BC198A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Per quanto riguarda i sistemi d’informazione ai passeggeri, ciò consente a questi moduli di connettersi con </w:t>
      </w:r>
      <w:r>
        <w:rPr>
          <w:rFonts w:ascii="Arial" w:hAnsi="Arial" w:cs="Arial"/>
          <w:kern w:val="0"/>
          <w:sz w:val="21"/>
          <w:szCs w:val="21"/>
          <w:lang w:val="it-IT" w:eastAsia="en-US"/>
        </w:rPr>
        <w:t xml:space="preserve">schermi </w:t>
      </w:r>
      <w:r w:rsidRPr="00BC198A">
        <w:rPr>
          <w:rFonts w:ascii="Arial" w:hAnsi="Arial" w:cs="Arial"/>
          <w:kern w:val="0"/>
          <w:sz w:val="21"/>
          <w:szCs w:val="21"/>
          <w:lang w:val="it-IT" w:eastAsia="en-US"/>
        </w:rPr>
        <w:t>L</w:t>
      </w:r>
      <w:r>
        <w:rPr>
          <w:rFonts w:ascii="Arial" w:hAnsi="Arial" w:cs="Arial"/>
          <w:kern w:val="0"/>
          <w:sz w:val="21"/>
          <w:szCs w:val="21"/>
          <w:lang w:val="it-IT" w:eastAsia="en-US"/>
        </w:rPr>
        <w:t>CD e</w:t>
      </w:r>
      <w:r w:rsidRPr="00BC198A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 LED. </w:t>
      </w:r>
    </w:p>
    <w:p w:rsidR="00F507A0" w:rsidRPr="001D65E7" w:rsidRDefault="00F507A0" w:rsidP="00612B2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kern w:val="0"/>
          <w:sz w:val="21"/>
          <w:szCs w:val="21"/>
          <w:lang w:val="it-IT" w:eastAsia="en-US"/>
        </w:rPr>
      </w:pPr>
      <w:r w:rsidRPr="001D65E7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Per quanto riguarda i sistemi di videosorveglianza, ciò assicura che questi dispositivi </w:t>
      </w:r>
      <w:r>
        <w:rPr>
          <w:rFonts w:ascii="Arial" w:hAnsi="Arial" w:cs="Arial"/>
          <w:kern w:val="0"/>
          <w:sz w:val="21"/>
          <w:szCs w:val="21"/>
          <w:lang w:val="it-IT" w:eastAsia="en-US"/>
        </w:rPr>
        <w:t>si possano collegare con le telecamere in modo affidabile per una grande varietà d’applicazioni</w:t>
      </w:r>
      <w:r w:rsidRPr="001D65E7">
        <w:rPr>
          <w:rFonts w:ascii="Arial" w:hAnsi="Arial" w:cs="Arial"/>
          <w:kern w:val="0"/>
          <w:sz w:val="21"/>
          <w:szCs w:val="21"/>
          <w:lang w:val="it-IT" w:eastAsia="en-US"/>
        </w:rPr>
        <w:t xml:space="preserve">. </w:t>
      </w:r>
    </w:p>
    <w:p w:rsidR="00713512" w:rsidRDefault="00713512" w:rsidP="00C82D51">
      <w:pPr>
        <w:pStyle w:val="style1"/>
        <w:rPr>
          <w:color w:val="000000"/>
          <w:sz w:val="20"/>
          <w:szCs w:val="20"/>
          <w:lang w:val="it-IT"/>
        </w:rPr>
      </w:pPr>
    </w:p>
    <w:p w:rsidR="00713512" w:rsidRDefault="00713512" w:rsidP="00C82D51">
      <w:pPr>
        <w:pStyle w:val="style1"/>
        <w:rPr>
          <w:color w:val="000000"/>
          <w:sz w:val="20"/>
          <w:szCs w:val="20"/>
          <w:lang w:val="it-IT"/>
        </w:rPr>
      </w:pPr>
    </w:p>
    <w:p w:rsidR="00713512" w:rsidRDefault="00713512" w:rsidP="00C82D51">
      <w:pPr>
        <w:pStyle w:val="style1"/>
        <w:rPr>
          <w:color w:val="000000"/>
          <w:sz w:val="20"/>
          <w:szCs w:val="20"/>
          <w:lang w:val="it-IT"/>
        </w:rPr>
      </w:pPr>
    </w:p>
    <w:p w:rsidR="00713512" w:rsidRDefault="00713512" w:rsidP="00C82D51">
      <w:pPr>
        <w:pStyle w:val="style1"/>
        <w:rPr>
          <w:color w:val="000000"/>
          <w:sz w:val="20"/>
          <w:szCs w:val="20"/>
          <w:lang w:val="it-IT"/>
        </w:rPr>
      </w:pPr>
    </w:p>
    <w:p w:rsidR="00713512" w:rsidRDefault="00713512" w:rsidP="00C82D51">
      <w:pPr>
        <w:pStyle w:val="style1"/>
        <w:rPr>
          <w:color w:val="000000"/>
          <w:sz w:val="20"/>
          <w:szCs w:val="20"/>
          <w:lang w:val="it-IT"/>
        </w:rPr>
      </w:pPr>
    </w:p>
    <w:p w:rsidR="00F507A0" w:rsidRDefault="00F507A0" w:rsidP="00C82D51">
      <w:pPr>
        <w:pStyle w:val="style1"/>
        <w:rPr>
          <w:color w:val="000000"/>
          <w:sz w:val="20"/>
          <w:szCs w:val="20"/>
          <w:lang w:val="it-IT"/>
        </w:rPr>
      </w:pPr>
      <w:r w:rsidRPr="00537EA5">
        <w:rPr>
          <w:color w:val="000000"/>
          <w:sz w:val="20"/>
          <w:szCs w:val="20"/>
          <w:lang w:val="it-IT"/>
        </w:rPr>
        <w:t xml:space="preserve">Per ulteriori informazioni o per acquisti, si prega di contattare direttamente </w:t>
      </w:r>
      <w:proofErr w:type="spellStart"/>
      <w:r w:rsidRPr="00537EA5">
        <w:rPr>
          <w:color w:val="000000"/>
          <w:sz w:val="20"/>
          <w:szCs w:val="20"/>
          <w:lang w:val="it-IT"/>
        </w:rPr>
        <w:t>Advantech</w:t>
      </w:r>
      <w:proofErr w:type="spellEnd"/>
      <w:r w:rsidR="001D1707">
        <w:rPr>
          <w:color w:val="000000"/>
          <w:sz w:val="20"/>
          <w:szCs w:val="20"/>
          <w:lang w:val="it-IT"/>
        </w:rPr>
        <w:t xml:space="preserve"> o consultare il sito internet: </w:t>
      </w:r>
      <w:hyperlink r:id="rId8" w:history="1">
        <w:r w:rsidR="001D1707" w:rsidRPr="008B68D4">
          <w:rPr>
            <w:rStyle w:val="Hyperlink"/>
            <w:rFonts w:cs="Arial"/>
            <w:sz w:val="20"/>
            <w:szCs w:val="20"/>
            <w:lang w:val="it-IT"/>
          </w:rPr>
          <w:t>http://www.advantech.eu/eautomation/</w:t>
        </w:r>
      </w:hyperlink>
    </w:p>
    <w:p w:rsidR="00D97E2C" w:rsidRPr="00BC2D2F" w:rsidRDefault="00D97E2C" w:rsidP="00D97E2C">
      <w:pPr>
        <w:widowControl/>
        <w:snapToGrid w:val="0"/>
        <w:jc w:val="both"/>
        <w:rPr>
          <w:sz w:val="16"/>
          <w:szCs w:val="16"/>
          <w:lang w:val="it-IT"/>
        </w:rPr>
      </w:pPr>
      <w:r>
        <w:rPr>
          <w:rStyle w:val="pr-aboutadvchar"/>
          <w:b/>
          <w:bCs/>
          <w:sz w:val="16"/>
          <w:szCs w:val="16"/>
          <w:lang w:val="it-IT"/>
        </w:rPr>
        <w:t xml:space="preserve">Cenni su </w:t>
      </w:r>
      <w:proofErr w:type="spellStart"/>
      <w:r w:rsidRPr="00BC2D2F">
        <w:rPr>
          <w:rStyle w:val="pr-aboutadvchar"/>
          <w:b/>
          <w:bCs/>
          <w:sz w:val="16"/>
          <w:szCs w:val="16"/>
          <w:lang w:val="it-IT"/>
        </w:rPr>
        <w:t>Advantech</w:t>
      </w:r>
      <w:proofErr w:type="spellEnd"/>
      <w:r w:rsidRPr="00BC2D2F">
        <w:rPr>
          <w:sz w:val="16"/>
          <w:szCs w:val="16"/>
          <w:lang w:val="it-IT"/>
        </w:rPr>
        <w:t xml:space="preserve"> - Fondata nel 1983, l</w:t>
      </w:r>
      <w:r>
        <w:rPr>
          <w:sz w:val="16"/>
          <w:szCs w:val="16"/>
          <w:lang w:val="it-IT"/>
        </w:rPr>
        <w:t xml:space="preserve">a divisione </w:t>
      </w:r>
      <w:r w:rsidRPr="00BC2D2F">
        <w:rPr>
          <w:sz w:val="16"/>
          <w:szCs w:val="16"/>
          <w:lang w:val="it-IT"/>
        </w:rPr>
        <w:t xml:space="preserve">Industrial </w:t>
      </w:r>
      <w:proofErr w:type="spellStart"/>
      <w:r w:rsidRPr="00BC2D2F">
        <w:rPr>
          <w:sz w:val="16"/>
          <w:szCs w:val="16"/>
          <w:lang w:val="it-IT"/>
        </w:rPr>
        <w:t>Automation</w:t>
      </w:r>
      <w:proofErr w:type="spellEnd"/>
      <w:r>
        <w:rPr>
          <w:sz w:val="16"/>
          <w:szCs w:val="16"/>
          <w:lang w:val="it-IT"/>
        </w:rPr>
        <w:t xml:space="preserve"> di</w:t>
      </w:r>
      <w:r w:rsidRPr="00BC2D2F">
        <w:rPr>
          <w:sz w:val="16"/>
          <w:szCs w:val="16"/>
          <w:lang w:val="it-IT"/>
        </w:rPr>
        <w:t xml:space="preserve"> </w:t>
      </w:r>
      <w:proofErr w:type="spellStart"/>
      <w:r w:rsidRPr="00BC2D2F">
        <w:rPr>
          <w:sz w:val="16"/>
          <w:szCs w:val="16"/>
          <w:lang w:val="it-IT"/>
        </w:rPr>
        <w:t>Advantech</w:t>
      </w:r>
      <w:proofErr w:type="spellEnd"/>
      <w:r w:rsidRPr="00BC2D2F">
        <w:rPr>
          <w:sz w:val="16"/>
          <w:szCs w:val="16"/>
          <w:lang w:val="it-IT"/>
        </w:rPr>
        <w:t xml:space="preserve"> è un pioniere nella tecnologia </w:t>
      </w:r>
      <w:proofErr w:type="gramStart"/>
      <w:r w:rsidRPr="00BC2D2F">
        <w:rPr>
          <w:sz w:val="16"/>
          <w:szCs w:val="16"/>
          <w:lang w:val="it-IT"/>
        </w:rPr>
        <w:t>dell’</w:t>
      </w:r>
      <w:r>
        <w:rPr>
          <w:sz w:val="16"/>
          <w:szCs w:val="16"/>
          <w:lang w:val="it-IT"/>
        </w:rPr>
        <w:t xml:space="preserve"> </w:t>
      </w:r>
      <w:proofErr w:type="gramEnd"/>
      <w:r>
        <w:rPr>
          <w:sz w:val="16"/>
          <w:szCs w:val="16"/>
          <w:lang w:val="it-IT"/>
        </w:rPr>
        <w:t>automazione industriale</w:t>
      </w:r>
      <w:r w:rsidRPr="00BC2D2F">
        <w:rPr>
          <w:sz w:val="16"/>
          <w:szCs w:val="16"/>
          <w:lang w:val="it-IT"/>
        </w:rPr>
        <w:t>, unendo connettività, flessibilità e resistenza alle odierne tecnologie di automazione informatica più affidabili. La gamma dei prodotti include: piattaforme open HMI, ethernet industriale, dispositivi per il controllo d’automazione, software d’automazione, computer d’</w:t>
      </w:r>
      <w:proofErr w:type="gramStart"/>
      <w:r w:rsidRPr="00BC2D2F">
        <w:rPr>
          <w:sz w:val="16"/>
          <w:szCs w:val="16"/>
          <w:lang w:val="it-IT"/>
        </w:rPr>
        <w:t>automazione incorporati</w:t>
      </w:r>
      <w:proofErr w:type="gramEnd"/>
      <w:r w:rsidRPr="00BC2D2F">
        <w:rPr>
          <w:sz w:val="16"/>
          <w:szCs w:val="16"/>
          <w:lang w:val="it-IT"/>
        </w:rPr>
        <w:t xml:space="preserve">, moduli I/O distribuiti, plug-in I/O, e soluzioni per la comunicazione industriale per una vasta gamma di industrie. Con oltre </w:t>
      </w:r>
      <w:proofErr w:type="gramStart"/>
      <w:r w:rsidRPr="00BC2D2F">
        <w:rPr>
          <w:sz w:val="16"/>
          <w:szCs w:val="16"/>
          <w:lang w:val="it-IT"/>
        </w:rPr>
        <w:t>20</w:t>
      </w:r>
      <w:proofErr w:type="gramEnd"/>
      <w:r w:rsidRPr="00BC2D2F">
        <w:rPr>
          <w:sz w:val="16"/>
          <w:szCs w:val="16"/>
          <w:lang w:val="it-IT"/>
        </w:rPr>
        <w:t xml:space="preserve"> anni d’esperienza nella fornitura di una gamma completa di prodotti a diversi mercati verticali, l</w:t>
      </w:r>
      <w:r>
        <w:rPr>
          <w:sz w:val="16"/>
          <w:szCs w:val="16"/>
          <w:lang w:val="it-IT"/>
        </w:rPr>
        <w:t xml:space="preserve">a divisione </w:t>
      </w:r>
      <w:r w:rsidRPr="00BC2D2F">
        <w:rPr>
          <w:sz w:val="16"/>
          <w:szCs w:val="16"/>
          <w:lang w:val="it-IT"/>
        </w:rPr>
        <w:t xml:space="preserve">Industrial </w:t>
      </w:r>
      <w:proofErr w:type="spellStart"/>
      <w:r w:rsidRPr="00BC2D2F">
        <w:rPr>
          <w:sz w:val="16"/>
          <w:szCs w:val="16"/>
          <w:lang w:val="it-IT"/>
        </w:rPr>
        <w:t>Automation</w:t>
      </w:r>
      <w:proofErr w:type="spellEnd"/>
      <w:r w:rsidRPr="00BC2D2F">
        <w:rPr>
          <w:sz w:val="16"/>
          <w:szCs w:val="16"/>
          <w:lang w:val="it-IT"/>
        </w:rPr>
        <w:t xml:space="preserve"> e’ un fornitore leader di prodotti e servizi d’automazione a livello mondiale. Con più di 3.400 collaboratori al seguito, </w:t>
      </w:r>
      <w:proofErr w:type="spellStart"/>
      <w:r w:rsidRPr="00BC2D2F">
        <w:rPr>
          <w:sz w:val="16"/>
          <w:szCs w:val="16"/>
          <w:lang w:val="it-IT"/>
        </w:rPr>
        <w:t>Advantech</w:t>
      </w:r>
      <w:proofErr w:type="spellEnd"/>
      <w:r w:rsidRPr="00BC2D2F">
        <w:rPr>
          <w:sz w:val="16"/>
          <w:szCs w:val="16"/>
          <w:lang w:val="it-IT"/>
        </w:rPr>
        <w:t xml:space="preserve"> offre un ampio supporto, una vasta di rete di vendita e marketing in ben </w:t>
      </w:r>
      <w:proofErr w:type="gramStart"/>
      <w:r w:rsidRPr="00BC2D2F">
        <w:rPr>
          <w:sz w:val="16"/>
          <w:szCs w:val="16"/>
          <w:lang w:val="it-IT"/>
        </w:rPr>
        <w:t>18</w:t>
      </w:r>
      <w:proofErr w:type="gramEnd"/>
      <w:r w:rsidRPr="00BC2D2F">
        <w:rPr>
          <w:sz w:val="16"/>
          <w:szCs w:val="16"/>
          <w:lang w:val="it-IT"/>
        </w:rPr>
        <w:t xml:space="preserve"> paesi e 39 città per garantire rapidi servizi di commercializzazione ai nostri clienti a livello internazionale. </w:t>
      </w:r>
      <w:proofErr w:type="spellStart"/>
      <w:r w:rsidRPr="00BC2D2F">
        <w:rPr>
          <w:sz w:val="16"/>
          <w:szCs w:val="16"/>
          <w:lang w:val="it-IT"/>
        </w:rPr>
        <w:t>Advantech</w:t>
      </w:r>
      <w:proofErr w:type="spellEnd"/>
      <w:r w:rsidRPr="00BC2D2F">
        <w:rPr>
          <w:sz w:val="16"/>
          <w:szCs w:val="16"/>
          <w:lang w:val="it-IT"/>
        </w:rPr>
        <w:t xml:space="preserve"> è un Membro “Onorario” del Gruppo Intel® </w:t>
      </w:r>
      <w:proofErr w:type="spellStart"/>
      <w:r w:rsidRPr="00BC2D2F">
        <w:rPr>
          <w:sz w:val="16"/>
          <w:szCs w:val="16"/>
          <w:lang w:val="it-IT"/>
        </w:rPr>
        <w:t>Embedded</w:t>
      </w:r>
      <w:proofErr w:type="spellEnd"/>
      <w:r w:rsidRPr="00BC2D2F">
        <w:rPr>
          <w:sz w:val="16"/>
          <w:szCs w:val="16"/>
          <w:lang w:val="it-IT"/>
        </w:rPr>
        <w:t xml:space="preserve"> and </w:t>
      </w:r>
      <w:proofErr w:type="spellStart"/>
      <w:r w:rsidRPr="00BC2D2F">
        <w:rPr>
          <w:sz w:val="16"/>
          <w:szCs w:val="16"/>
          <w:lang w:val="it-IT"/>
        </w:rPr>
        <w:t>Communications</w:t>
      </w:r>
      <w:proofErr w:type="spellEnd"/>
      <w:r w:rsidRPr="00BC2D2F">
        <w:rPr>
          <w:sz w:val="16"/>
          <w:szCs w:val="16"/>
          <w:lang w:val="it-IT"/>
        </w:rPr>
        <w:t xml:space="preserve"> </w:t>
      </w:r>
      <w:proofErr w:type="spellStart"/>
      <w:r w:rsidRPr="00BC2D2F">
        <w:rPr>
          <w:sz w:val="16"/>
          <w:szCs w:val="16"/>
          <w:lang w:val="it-IT"/>
        </w:rPr>
        <w:t>Alliance</w:t>
      </w:r>
      <w:proofErr w:type="spellEnd"/>
      <w:r w:rsidRPr="00BC2D2F">
        <w:rPr>
          <w:sz w:val="16"/>
          <w:szCs w:val="16"/>
          <w:lang w:val="it-IT"/>
        </w:rPr>
        <w:t xml:space="preserve">, una Società di sviluppatori di sistemi integrati e di comunicazioni e di fornitori di soluzioni (Sito Web Aziendale: </w:t>
      </w:r>
      <w:hyperlink r:id="rId9" w:history="1">
        <w:r w:rsidRPr="00BC2D2F">
          <w:rPr>
            <w:rStyle w:val="Hyperlink"/>
            <w:sz w:val="16"/>
            <w:szCs w:val="16"/>
            <w:lang w:val="it-IT"/>
          </w:rPr>
          <w:t>www.advantech.eu</w:t>
        </w:r>
      </w:hyperlink>
      <w:r w:rsidRPr="00BC2D2F">
        <w:rPr>
          <w:sz w:val="16"/>
          <w:szCs w:val="16"/>
          <w:lang w:val="it-IT"/>
        </w:rPr>
        <w:t>). </w:t>
      </w:r>
    </w:p>
    <w:p w:rsidR="00F507A0" w:rsidRPr="00474C6D" w:rsidRDefault="00F507A0" w:rsidP="00C82D51">
      <w:pPr>
        <w:pStyle w:val="PR-Body"/>
        <w:ind w:left="1440" w:right="900"/>
        <w:jc w:val="center"/>
        <w:rPr>
          <w:sz w:val="20"/>
          <w:szCs w:val="20"/>
          <w:lang w:val="it-IT"/>
        </w:rPr>
      </w:pPr>
      <w:r w:rsidRPr="00474C6D">
        <w:rPr>
          <w:sz w:val="20"/>
          <w:szCs w:val="20"/>
          <w:lang w:val="it-IT"/>
        </w:rPr>
        <w:t>###</w:t>
      </w:r>
    </w:p>
    <w:p w:rsidR="00F507A0" w:rsidRPr="00C82D51" w:rsidRDefault="00F507A0" w:rsidP="00FA0DC0">
      <w:pPr>
        <w:pStyle w:val="PR-Body"/>
        <w:ind w:right="900"/>
        <w:rPr>
          <w:sz w:val="16"/>
          <w:szCs w:val="16"/>
          <w:lang w:val="it-IT"/>
        </w:rPr>
      </w:pPr>
    </w:p>
    <w:p w:rsidR="00F507A0" w:rsidRPr="00C82D51" w:rsidRDefault="00F507A0">
      <w:pPr>
        <w:rPr>
          <w:rFonts w:ascii="Arial" w:hAnsi="Arial" w:cs="Arial"/>
          <w:b/>
          <w:sz w:val="20"/>
          <w:szCs w:val="20"/>
          <w:lang w:val="it-IT"/>
        </w:rPr>
      </w:pPr>
    </w:p>
    <w:sectPr w:rsidR="00F507A0" w:rsidRPr="00C82D51" w:rsidSect="002606C2">
      <w:headerReference w:type="default" r:id="rId10"/>
      <w:footerReference w:type="default" r:id="rId11"/>
      <w:pgSz w:w="11906" w:h="16838"/>
      <w:pgMar w:top="1701" w:right="1418" w:bottom="1134" w:left="1418" w:header="850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F7" w:rsidRDefault="004908F7" w:rsidP="00BB2F94">
      <w:r>
        <w:separator/>
      </w:r>
    </w:p>
  </w:endnote>
  <w:endnote w:type="continuationSeparator" w:id="0">
    <w:p w:rsidR="004908F7" w:rsidRDefault="004908F7" w:rsidP="00BB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A0" w:rsidRPr="00922872" w:rsidRDefault="00154457" w:rsidP="002606C2">
    <w:pPr>
      <w:pStyle w:val="Footer"/>
      <w:jc w:val="right"/>
      <w:rPr>
        <w:color w:val="17365D"/>
        <w:sz w:val="22"/>
        <w:szCs w:val="22"/>
      </w:rPr>
    </w:pPr>
    <w:r w:rsidRPr="00154457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0" o:spid="_x0000_s2053" type="#_x0000_t75" alt="頁尾網址" style="position:absolute;left:0;text-align:left;margin-left:324.65pt;margin-top:-1.2pt;width:118.95pt;height:45pt;z-index:-3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F7" w:rsidRDefault="004908F7" w:rsidP="00BB2F94">
      <w:r>
        <w:separator/>
      </w:r>
    </w:p>
  </w:footnote>
  <w:footnote w:type="continuationSeparator" w:id="0">
    <w:p w:rsidR="004908F7" w:rsidRDefault="004908F7" w:rsidP="00BB2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A0" w:rsidRDefault="00154457">
    <w:pPr>
      <w:pStyle w:val="Header"/>
    </w:pPr>
    <w:r w:rsidRPr="00154457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0" o:spid="_x0000_s2049" type="#_x0000_t75" alt="2010-Logo-with-Slogan.jpg" style="position:absolute;margin-left:-7.4pt;margin-top:-6.5pt;width:171.5pt;height:50pt;z-index:-1;visibility:visible">
          <v:imagedata r:id="rId1" o:title=""/>
        </v:shape>
      </w:pict>
    </w:r>
    <w:r w:rsidRPr="00154457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5.4pt;margin-top:19.75pt;width:140.7pt;height:22.05pt;z-index:2" filled="f" stroked="f">
          <v:textbox style="mso-next-textbox:#_x0000_s2050">
            <w:txbxContent>
              <w:p w:rsidR="00F507A0" w:rsidRPr="002D6B1E" w:rsidRDefault="00F507A0" w:rsidP="002606C2">
                <w:pPr>
                  <w:rPr>
                    <w:rFonts w:ascii="Bell MT" w:hAnsi="Bell MT"/>
                    <w:b/>
                    <w:color w:val="002060"/>
                    <w:sz w:val="20"/>
                    <w:szCs w:val="20"/>
                    <w:lang w:val="it-IT"/>
                  </w:rPr>
                </w:pPr>
                <w:r w:rsidRPr="002D6B1E">
                  <w:rPr>
                    <w:rFonts w:ascii="Bell MT" w:hAnsi="Bell MT"/>
                    <w:b/>
                    <w:color w:val="002060"/>
                    <w:lang w:val="it-IT"/>
                  </w:rPr>
                  <w:t>Per Diffusione Immediata</w:t>
                </w:r>
              </w:p>
            </w:txbxContent>
          </v:textbox>
        </v:shape>
      </w:pict>
    </w:r>
    <w:r w:rsidRPr="00154457">
      <w:rPr>
        <w:noProof/>
        <w:lang w:val="it-IT" w:eastAsia="it-IT"/>
      </w:rPr>
      <w:pict>
        <v:shape id="圖片 16" o:spid="_x0000_s2051" type="#_x0000_t75" style="position:absolute;margin-left:396.3pt;margin-top:-44.75pt;width:112.35pt;height:152.25pt;z-index:-2;visibility:visible">
          <v:imagedata r:id="rId2" o:title=""/>
        </v:shape>
      </w:pict>
    </w:r>
    <w:r w:rsidRPr="00154457">
      <w:rPr>
        <w:noProof/>
        <w:lang w:val="it-IT" w:eastAsia="it-IT"/>
      </w:rPr>
      <w:pict>
        <v:shape id="_x0000_s2052" type="#_x0000_t202" style="position:absolute;margin-left:324.65pt;margin-top:-.7pt;width:136.95pt;height:42.5pt;z-index:1" filled="f" stroked="f">
          <v:textbox style="mso-next-textbox:#_x0000_s2052">
            <w:txbxContent>
              <w:p w:rsidR="00F507A0" w:rsidRPr="002D6B1E" w:rsidRDefault="00F507A0">
                <w:pPr>
                  <w:rPr>
                    <w:rFonts w:ascii="Eras Demi ITC" w:hAnsi="Eras Demi ITC"/>
                    <w:b/>
                    <w:i/>
                    <w:color w:val="002060"/>
                    <w:lang w:val="it-IT"/>
                  </w:rPr>
                </w:pPr>
                <w:r w:rsidRPr="002D6B1E">
                  <w:rPr>
                    <w:rFonts w:ascii="Eras Demi ITC" w:hAnsi="Eras Demi ITC"/>
                    <w:b/>
                    <w:i/>
                    <w:color w:val="002060"/>
                    <w:lang w:val="it-IT"/>
                  </w:rPr>
                  <w:t>Comunicato</w:t>
                </w:r>
                <w:r>
                  <w:rPr>
                    <w:rFonts w:ascii="Eras Demi ITC" w:hAnsi="Eras Demi ITC"/>
                    <w:b/>
                    <w:i/>
                    <w:color w:val="002060"/>
                    <w:lang w:val="it-IT"/>
                  </w:rPr>
                  <w:t xml:space="preserve"> Stampa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B2A20"/>
    <w:multiLevelType w:val="multilevel"/>
    <w:tmpl w:val="B0E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F94"/>
    <w:rsid w:val="00014D89"/>
    <w:rsid w:val="00094117"/>
    <w:rsid w:val="000957F8"/>
    <w:rsid w:val="00097840"/>
    <w:rsid w:val="000A4199"/>
    <w:rsid w:val="00154457"/>
    <w:rsid w:val="00192AE4"/>
    <w:rsid w:val="001B6DE7"/>
    <w:rsid w:val="001C6F2A"/>
    <w:rsid w:val="001D1707"/>
    <w:rsid w:val="001D65E7"/>
    <w:rsid w:val="001E06EC"/>
    <w:rsid w:val="00207DE9"/>
    <w:rsid w:val="002520E3"/>
    <w:rsid w:val="002606C2"/>
    <w:rsid w:val="00282FFE"/>
    <w:rsid w:val="00287058"/>
    <w:rsid w:val="00296B85"/>
    <w:rsid w:val="002D6B1E"/>
    <w:rsid w:val="00313713"/>
    <w:rsid w:val="0042271B"/>
    <w:rsid w:val="00440442"/>
    <w:rsid w:val="004564AE"/>
    <w:rsid w:val="00474C6D"/>
    <w:rsid w:val="004908F7"/>
    <w:rsid w:val="004B04E7"/>
    <w:rsid w:val="00537EA5"/>
    <w:rsid w:val="00560374"/>
    <w:rsid w:val="0059387B"/>
    <w:rsid w:val="005D48E8"/>
    <w:rsid w:val="005F2762"/>
    <w:rsid w:val="00612B25"/>
    <w:rsid w:val="00665193"/>
    <w:rsid w:val="00672D91"/>
    <w:rsid w:val="0068277B"/>
    <w:rsid w:val="006C025B"/>
    <w:rsid w:val="00713512"/>
    <w:rsid w:val="00744CA2"/>
    <w:rsid w:val="007A4E47"/>
    <w:rsid w:val="007A6243"/>
    <w:rsid w:val="00883E16"/>
    <w:rsid w:val="008A3C84"/>
    <w:rsid w:val="00915464"/>
    <w:rsid w:val="00922872"/>
    <w:rsid w:val="009606A4"/>
    <w:rsid w:val="009614F1"/>
    <w:rsid w:val="0096179D"/>
    <w:rsid w:val="00984E7E"/>
    <w:rsid w:val="009C1430"/>
    <w:rsid w:val="009D1AF8"/>
    <w:rsid w:val="009F69B2"/>
    <w:rsid w:val="00AA40B2"/>
    <w:rsid w:val="00B017B6"/>
    <w:rsid w:val="00B11897"/>
    <w:rsid w:val="00B36FB2"/>
    <w:rsid w:val="00B646A2"/>
    <w:rsid w:val="00BB2F94"/>
    <w:rsid w:val="00BB6DBC"/>
    <w:rsid w:val="00BC198A"/>
    <w:rsid w:val="00BC7D31"/>
    <w:rsid w:val="00C05878"/>
    <w:rsid w:val="00C30D09"/>
    <w:rsid w:val="00C356AE"/>
    <w:rsid w:val="00C547FA"/>
    <w:rsid w:val="00C82D51"/>
    <w:rsid w:val="00CD4053"/>
    <w:rsid w:val="00D26113"/>
    <w:rsid w:val="00D97E2C"/>
    <w:rsid w:val="00DA0676"/>
    <w:rsid w:val="00E146D0"/>
    <w:rsid w:val="00E25A3B"/>
    <w:rsid w:val="00E64B9C"/>
    <w:rsid w:val="00E676B7"/>
    <w:rsid w:val="00E83F77"/>
    <w:rsid w:val="00EA0436"/>
    <w:rsid w:val="00F20687"/>
    <w:rsid w:val="00F42DA2"/>
    <w:rsid w:val="00F507A0"/>
    <w:rsid w:val="00FA0DC0"/>
    <w:rsid w:val="00FC7AE0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94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2F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B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F9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F94"/>
    <w:rPr>
      <w:rFonts w:ascii="Times New Roman" w:eastAsia="PMingLiU" w:hAnsi="Times New Roman" w:cs="Times New Roman"/>
      <w:sz w:val="20"/>
      <w:szCs w:val="20"/>
    </w:rPr>
  </w:style>
  <w:style w:type="paragraph" w:customStyle="1" w:styleId="PR-Body">
    <w:name w:val="PR-Body"/>
    <w:basedOn w:val="Normal"/>
    <w:link w:val="PR-BodyChar"/>
    <w:rsid w:val="00BB2F94"/>
    <w:pPr>
      <w:widowControl/>
      <w:snapToGrid w:val="0"/>
    </w:pPr>
    <w:rPr>
      <w:rFonts w:ascii="Arial" w:hAnsi="Arial" w:cs="Arial"/>
      <w:color w:val="000000"/>
      <w:kern w:val="0"/>
      <w:sz w:val="21"/>
      <w:szCs w:val="21"/>
    </w:rPr>
  </w:style>
  <w:style w:type="character" w:customStyle="1" w:styleId="PR-BodyChar">
    <w:name w:val="PR-Body Char"/>
    <w:basedOn w:val="DefaultParagraphFont"/>
    <w:link w:val="PR-Body"/>
    <w:locked/>
    <w:rsid w:val="00BB2F94"/>
    <w:rPr>
      <w:rFonts w:ascii="Arial" w:eastAsia="PMingLiU" w:hAnsi="Arial" w:cs="Arial"/>
      <w:color w:val="000000"/>
      <w:kern w:val="0"/>
      <w:sz w:val="21"/>
      <w:szCs w:val="21"/>
    </w:rPr>
  </w:style>
  <w:style w:type="character" w:customStyle="1" w:styleId="pr-aboutadvchar">
    <w:name w:val="pr-aboutadvchar"/>
    <w:basedOn w:val="DefaultParagraphFont"/>
    <w:uiPriority w:val="99"/>
    <w:rsid w:val="00BB2F9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BB2F94"/>
    <w:pPr>
      <w:widowControl/>
    </w:pPr>
    <w:rPr>
      <w:rFonts w:ascii="Arial" w:hAnsi="Arial" w:cs="Arial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2F94"/>
    <w:rPr>
      <w:rFonts w:ascii="Arial" w:eastAsia="PMingLiU" w:hAnsi="Arial" w:cs="Arial"/>
      <w:kern w:val="0"/>
      <w:sz w:val="24"/>
      <w:szCs w:val="24"/>
    </w:rPr>
  </w:style>
  <w:style w:type="character" w:customStyle="1" w:styleId="shorttext1">
    <w:name w:val="short_text1"/>
    <w:basedOn w:val="DefaultParagraphFont"/>
    <w:uiPriority w:val="99"/>
    <w:rsid w:val="00BB2F94"/>
    <w:rPr>
      <w:rFonts w:cs="Times New Roman"/>
      <w:sz w:val="26"/>
      <w:szCs w:val="26"/>
    </w:rPr>
  </w:style>
  <w:style w:type="character" w:customStyle="1" w:styleId="longtext1">
    <w:name w:val="long_text1"/>
    <w:basedOn w:val="DefaultParagraphFont"/>
    <w:uiPriority w:val="99"/>
    <w:rsid w:val="00BB2F94"/>
    <w:rPr>
      <w:rFonts w:cs="Times New Roman"/>
      <w:sz w:val="18"/>
      <w:szCs w:val="18"/>
    </w:rPr>
  </w:style>
  <w:style w:type="character" w:customStyle="1" w:styleId="posab">
    <w:name w:val="posab"/>
    <w:basedOn w:val="DefaultParagraphFont"/>
    <w:uiPriority w:val="99"/>
    <w:rsid w:val="00BB2F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2F9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F94"/>
    <w:rPr>
      <w:rFonts w:ascii="Cambria" w:eastAsia="PMingLiU" w:hAnsi="Cambria" w:cs="Times New Roman"/>
      <w:sz w:val="18"/>
      <w:szCs w:val="18"/>
    </w:rPr>
  </w:style>
  <w:style w:type="paragraph" w:customStyle="1" w:styleId="style1">
    <w:name w:val="style1"/>
    <w:basedOn w:val="Normal"/>
    <w:uiPriority w:val="99"/>
    <w:rsid w:val="002606C2"/>
    <w:pPr>
      <w:widowControl/>
      <w:spacing w:before="100" w:beforeAutospacing="1" w:after="100" w:afterAutospacing="1"/>
    </w:pPr>
    <w:rPr>
      <w:rFonts w:ascii="Arial" w:hAnsi="Arial" w:cs="Arial"/>
      <w:kern w:val="0"/>
      <w:sz w:val="21"/>
      <w:szCs w:val="21"/>
      <w:lang w:eastAsia="en-US"/>
    </w:rPr>
  </w:style>
  <w:style w:type="character" w:styleId="Emphasis">
    <w:name w:val="Emphasis"/>
    <w:basedOn w:val="DefaultParagraphFont"/>
    <w:uiPriority w:val="99"/>
    <w:qFormat/>
    <w:rsid w:val="002606C2"/>
    <w:rPr>
      <w:rFonts w:cs="Times New Roman"/>
      <w:i/>
      <w:iCs/>
    </w:rPr>
  </w:style>
  <w:style w:type="paragraph" w:customStyle="1" w:styleId="style27">
    <w:name w:val="style27"/>
    <w:basedOn w:val="Normal"/>
    <w:uiPriority w:val="99"/>
    <w:rsid w:val="00612B25"/>
    <w:pPr>
      <w:widowControl/>
      <w:spacing w:before="100" w:beforeAutospacing="1" w:after="100" w:afterAutospacing="1"/>
    </w:pPr>
    <w:rPr>
      <w:rFonts w:ascii="Arial" w:hAnsi="Arial" w:cs="Arial"/>
      <w:kern w:val="0"/>
      <w:lang w:eastAsia="en-US"/>
    </w:rPr>
  </w:style>
  <w:style w:type="character" w:styleId="Strong">
    <w:name w:val="Strong"/>
    <w:basedOn w:val="DefaultParagraphFont"/>
    <w:uiPriority w:val="99"/>
    <w:qFormat/>
    <w:rsid w:val="00612B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antech.eu/eautom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ia.falena@advante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vantech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504</Words>
  <Characters>2876</Characters>
  <Application>Microsoft Office Word</Application>
  <DocSecurity>0</DocSecurity>
  <Lines>23</Lines>
  <Paragraphs>6</Paragraphs>
  <ScaleCrop>false</ScaleCrop>
  <Company>Advantech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Advantech Introduces Two New EN50155 Certified IP67 Managed Ethernet Switches</dc:title>
  <dc:subject/>
  <dc:creator>jie.tang</dc:creator>
  <cp:keywords/>
  <dc:description/>
  <cp:lastModifiedBy>Lucia.Falena</cp:lastModifiedBy>
  <cp:revision>37</cp:revision>
  <dcterms:created xsi:type="dcterms:W3CDTF">2011-04-07T12:41:00Z</dcterms:created>
  <dcterms:modified xsi:type="dcterms:W3CDTF">2011-04-11T08:11:00Z</dcterms:modified>
</cp:coreProperties>
</file>