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 xml:space="preserve">Martin </w:t>
      </w:r>
      <w:proofErr w:type="spellStart"/>
      <w:r w:rsidR="00BF2A34" w:rsidRPr="0081312F">
        <w:rPr>
          <w:bCs/>
          <w:sz w:val="20"/>
          <w:szCs w:val="20"/>
        </w:rPr>
        <w:t>Skiba</w:t>
      </w:r>
      <w:proofErr w:type="spellEnd"/>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A126A7"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B718D" w:rsidRPr="00021D55" w:rsidRDefault="008C5ADC" w:rsidP="004B718D">
      <w:pPr>
        <w:pStyle w:val="PR-Body"/>
        <w:jc w:val="center"/>
        <w:rPr>
          <w:color w:val="auto"/>
          <w:sz w:val="32"/>
          <w:szCs w:val="32"/>
          <w:lang w:val="de-DE"/>
        </w:rPr>
      </w:pPr>
      <w:proofErr w:type="spellStart"/>
      <w:r>
        <w:rPr>
          <w:color w:val="auto"/>
          <w:sz w:val="32"/>
          <w:szCs w:val="32"/>
          <w:lang w:val="de-DE"/>
        </w:rPr>
        <w:t>Managed</w:t>
      </w:r>
      <w:proofErr w:type="spellEnd"/>
      <w:r>
        <w:rPr>
          <w:color w:val="auto"/>
          <w:sz w:val="32"/>
          <w:szCs w:val="32"/>
          <w:lang w:val="de-DE"/>
        </w:rPr>
        <w:t xml:space="preserve"> Ethernet Switche </w:t>
      </w:r>
      <w:r w:rsidR="00260E5E" w:rsidRPr="00021D55">
        <w:rPr>
          <w:color w:val="auto"/>
          <w:sz w:val="32"/>
          <w:szCs w:val="32"/>
          <w:lang w:val="de-DE"/>
        </w:rPr>
        <w:t>na</w:t>
      </w:r>
      <w:r>
        <w:rPr>
          <w:color w:val="auto"/>
          <w:sz w:val="32"/>
          <w:szCs w:val="32"/>
          <w:lang w:val="de-DE"/>
        </w:rPr>
        <w:t>ch EN50155</w:t>
      </w:r>
    </w:p>
    <w:p w:rsidR="00021D55" w:rsidRDefault="00260E5E" w:rsidP="00110B93">
      <w:pPr>
        <w:pStyle w:val="PR-Body"/>
        <w:spacing w:line="360" w:lineRule="auto"/>
        <w:jc w:val="both"/>
        <w:rPr>
          <w:sz w:val="20"/>
          <w:szCs w:val="20"/>
          <w:lang w:val="de-DE"/>
        </w:rPr>
      </w:pPr>
      <w:r w:rsidRPr="00021D55">
        <w:rPr>
          <w:b/>
          <w:i/>
          <w:sz w:val="20"/>
          <w:szCs w:val="20"/>
          <w:lang w:val="de-DE"/>
        </w:rPr>
        <w:br/>
      </w:r>
      <w:r w:rsidR="001B2A30" w:rsidRPr="00021D55">
        <w:rPr>
          <w:b/>
          <w:i/>
          <w:sz w:val="20"/>
          <w:szCs w:val="20"/>
          <w:lang w:val="de-DE"/>
        </w:rPr>
        <w:t>Düsseldorf</w:t>
      </w:r>
      <w:r w:rsidR="004B718D" w:rsidRPr="00021D55">
        <w:rPr>
          <w:b/>
          <w:i/>
          <w:sz w:val="20"/>
          <w:szCs w:val="20"/>
          <w:lang w:val="de-DE"/>
        </w:rPr>
        <w:t xml:space="preserve">, </w:t>
      </w:r>
      <w:r w:rsidR="001B2A30" w:rsidRPr="00021D55">
        <w:rPr>
          <w:b/>
          <w:i/>
          <w:sz w:val="20"/>
          <w:szCs w:val="20"/>
          <w:lang w:val="de-DE"/>
        </w:rPr>
        <w:t>April</w:t>
      </w:r>
      <w:r w:rsidR="00110B93" w:rsidRPr="00021D55">
        <w:rPr>
          <w:b/>
          <w:i/>
          <w:sz w:val="20"/>
          <w:szCs w:val="20"/>
          <w:lang w:val="de-DE"/>
        </w:rPr>
        <w:t xml:space="preserve"> 20</w:t>
      </w:r>
      <w:r w:rsidR="001E28FE" w:rsidRPr="00021D55">
        <w:rPr>
          <w:b/>
          <w:i/>
          <w:sz w:val="20"/>
          <w:szCs w:val="20"/>
          <w:lang w:val="de-DE"/>
        </w:rPr>
        <w:t>1</w:t>
      </w:r>
      <w:r w:rsidR="001B2A30" w:rsidRPr="00021D55">
        <w:rPr>
          <w:b/>
          <w:i/>
          <w:sz w:val="20"/>
          <w:szCs w:val="20"/>
          <w:lang w:val="de-DE"/>
        </w:rPr>
        <w:t>1</w:t>
      </w:r>
      <w:r w:rsidR="004B718D" w:rsidRPr="00021D55">
        <w:rPr>
          <w:b/>
          <w:i/>
          <w:sz w:val="20"/>
          <w:szCs w:val="20"/>
          <w:lang w:val="de-DE"/>
        </w:rPr>
        <w:t xml:space="preserve"> </w:t>
      </w:r>
      <w:r w:rsidR="004B718D" w:rsidRPr="00021D55">
        <w:rPr>
          <w:color w:val="auto"/>
          <w:sz w:val="20"/>
          <w:szCs w:val="20"/>
          <w:lang w:val="de-DE"/>
        </w:rPr>
        <w:t>–</w:t>
      </w:r>
      <w:r w:rsidR="00110B93" w:rsidRPr="00021D55">
        <w:rPr>
          <w:sz w:val="20"/>
          <w:szCs w:val="20"/>
          <w:lang w:val="de-DE"/>
        </w:rPr>
        <w:t xml:space="preserve"> </w:t>
      </w:r>
      <w:proofErr w:type="spellStart"/>
      <w:r w:rsidR="00021D55" w:rsidRPr="00021D55">
        <w:rPr>
          <w:sz w:val="20"/>
          <w:szCs w:val="20"/>
          <w:lang w:val="de-DE"/>
        </w:rPr>
        <w:t>Advantech</w:t>
      </w:r>
      <w:proofErr w:type="spellEnd"/>
      <w:r w:rsidR="00021D55" w:rsidRPr="00021D55">
        <w:rPr>
          <w:sz w:val="20"/>
          <w:szCs w:val="20"/>
          <w:lang w:val="de-DE"/>
        </w:rPr>
        <w:t xml:space="preserve"> stellt mit dem EKI-6558TI und dem EKI-6559TMI </w:t>
      </w:r>
      <w:r w:rsidR="00021D55">
        <w:rPr>
          <w:sz w:val="20"/>
          <w:szCs w:val="20"/>
          <w:lang w:val="de-DE"/>
        </w:rPr>
        <w:t xml:space="preserve">zwei neue 8-Port </w:t>
      </w:r>
      <w:r w:rsidR="00021D55" w:rsidRPr="00021D55">
        <w:rPr>
          <w:sz w:val="20"/>
          <w:szCs w:val="20"/>
          <w:lang w:val="de-DE"/>
        </w:rPr>
        <w:t xml:space="preserve">EN50155 IP67 </w:t>
      </w:r>
      <w:proofErr w:type="spellStart"/>
      <w:r w:rsidR="00021D55" w:rsidRPr="00021D55">
        <w:rPr>
          <w:sz w:val="20"/>
          <w:szCs w:val="20"/>
          <w:lang w:val="de-DE"/>
        </w:rPr>
        <w:t>managed</w:t>
      </w:r>
      <w:proofErr w:type="spellEnd"/>
      <w:r w:rsidR="00021D55" w:rsidRPr="00021D55">
        <w:rPr>
          <w:sz w:val="20"/>
          <w:szCs w:val="20"/>
          <w:lang w:val="de-DE"/>
        </w:rPr>
        <w:t xml:space="preserve"> Ethernet </w:t>
      </w:r>
      <w:r w:rsidR="00021D55">
        <w:rPr>
          <w:sz w:val="20"/>
          <w:szCs w:val="20"/>
          <w:lang w:val="de-DE"/>
        </w:rPr>
        <w:t>Switche vor. Die EN50155 Zertifizierung und der redundante X-Ring erlauben eine sichere Verbindung zu  Ethernet Netzwerken, was besonders für Fahrgast Informationssysteme und die Videoüberwachung hilfreich ist. Dank IP67 geprüftem Gehäuse und vibrationsunempfindlichen M12 Anschlüssen stellen die Switche auch unter erschwerten Bedingungen eine zuverlässige Datenübertragung sicher.</w:t>
      </w:r>
    </w:p>
    <w:p w:rsidR="00021D55" w:rsidRDefault="00021D55" w:rsidP="00110B93">
      <w:pPr>
        <w:pStyle w:val="PR-Body"/>
        <w:spacing w:line="360" w:lineRule="auto"/>
        <w:jc w:val="both"/>
        <w:rPr>
          <w:sz w:val="20"/>
          <w:szCs w:val="20"/>
          <w:lang w:val="de-DE"/>
        </w:rPr>
      </w:pPr>
    </w:p>
    <w:p w:rsidR="00F370E7" w:rsidRDefault="00F370E7" w:rsidP="00110B93">
      <w:pPr>
        <w:pStyle w:val="PR-Body"/>
        <w:spacing w:line="360" w:lineRule="auto"/>
        <w:jc w:val="both"/>
        <w:rPr>
          <w:sz w:val="20"/>
          <w:szCs w:val="20"/>
          <w:lang w:val="de-DE"/>
        </w:rPr>
      </w:pPr>
      <w:r>
        <w:rPr>
          <w:sz w:val="20"/>
          <w:szCs w:val="20"/>
          <w:lang w:val="de-DE"/>
        </w:rPr>
        <w:t>Die wasserdichten und witterungserprobten Gehäuse schützen EKI-6558TI und EKI-6559TMI gegenüber mechanischer Beanspruchung</w:t>
      </w:r>
      <w:r w:rsidR="008A2C29">
        <w:rPr>
          <w:sz w:val="20"/>
          <w:szCs w:val="20"/>
          <w:lang w:val="de-DE"/>
        </w:rPr>
        <w:t>,</w:t>
      </w:r>
      <w:r>
        <w:rPr>
          <w:sz w:val="20"/>
          <w:szCs w:val="20"/>
          <w:lang w:val="de-DE"/>
        </w:rPr>
        <w:t xml:space="preserve"> Feuchtigkeit und Kondenswasser</w:t>
      </w:r>
      <w:r w:rsidR="007D5061">
        <w:rPr>
          <w:sz w:val="20"/>
          <w:szCs w:val="20"/>
          <w:lang w:val="de-DE"/>
        </w:rPr>
        <w:t xml:space="preserve">, Schmutz, Staub und Vibration. Der EKI-6559TMI bietet zwei Glasfaser Schnittstellen um Interferenzfreie Übertragung und einen </w:t>
      </w:r>
      <w:r w:rsidR="008A2C29">
        <w:rPr>
          <w:sz w:val="20"/>
          <w:szCs w:val="20"/>
          <w:lang w:val="de-DE"/>
        </w:rPr>
        <w:t>größere</w:t>
      </w:r>
      <w:r w:rsidR="007D5061">
        <w:rPr>
          <w:sz w:val="20"/>
          <w:szCs w:val="20"/>
          <w:lang w:val="de-DE"/>
        </w:rPr>
        <w:t xml:space="preserve"> Kommunikations</w:t>
      </w:r>
      <w:r w:rsidR="008A2C29">
        <w:rPr>
          <w:sz w:val="20"/>
          <w:szCs w:val="20"/>
          <w:lang w:val="de-DE"/>
        </w:rPr>
        <w:t>distanz</w:t>
      </w:r>
      <w:r w:rsidR="007D5061">
        <w:rPr>
          <w:sz w:val="20"/>
          <w:szCs w:val="20"/>
          <w:lang w:val="de-DE"/>
        </w:rPr>
        <w:t xml:space="preserve"> zu garantieren.</w:t>
      </w:r>
    </w:p>
    <w:p w:rsidR="007D5061" w:rsidRDefault="007D5061" w:rsidP="00110B93">
      <w:pPr>
        <w:pStyle w:val="PR-Body"/>
        <w:spacing w:line="360" w:lineRule="auto"/>
        <w:jc w:val="both"/>
        <w:rPr>
          <w:sz w:val="20"/>
          <w:szCs w:val="20"/>
          <w:lang w:val="de-DE"/>
        </w:rPr>
      </w:pPr>
    </w:p>
    <w:p w:rsidR="007D5061" w:rsidRDefault="007D5061" w:rsidP="00110B93">
      <w:pPr>
        <w:pStyle w:val="PR-Body"/>
        <w:spacing w:line="360" w:lineRule="auto"/>
        <w:jc w:val="both"/>
        <w:rPr>
          <w:b/>
          <w:sz w:val="20"/>
          <w:szCs w:val="20"/>
          <w:lang w:val="de-DE"/>
        </w:rPr>
      </w:pPr>
      <w:r>
        <w:rPr>
          <w:b/>
          <w:sz w:val="20"/>
          <w:szCs w:val="20"/>
          <w:lang w:val="de-DE"/>
        </w:rPr>
        <w:t>Breite</w:t>
      </w:r>
      <w:r w:rsidRPr="007D5061">
        <w:rPr>
          <w:b/>
          <w:sz w:val="20"/>
          <w:szCs w:val="20"/>
          <w:lang w:val="de-DE"/>
        </w:rPr>
        <w:t xml:space="preserve"> Einsatzmöglichkeiten</w:t>
      </w:r>
    </w:p>
    <w:p w:rsidR="007D5061" w:rsidRDefault="007D5061" w:rsidP="007D5061">
      <w:pPr>
        <w:pStyle w:val="PR-Body"/>
        <w:numPr>
          <w:ilvl w:val="0"/>
          <w:numId w:val="1"/>
        </w:numPr>
        <w:spacing w:line="360" w:lineRule="auto"/>
        <w:jc w:val="both"/>
        <w:rPr>
          <w:sz w:val="20"/>
          <w:szCs w:val="20"/>
          <w:lang w:val="de-DE"/>
        </w:rPr>
      </w:pPr>
      <w:r w:rsidRPr="007D5061">
        <w:rPr>
          <w:sz w:val="20"/>
          <w:szCs w:val="20"/>
          <w:lang w:val="de-DE"/>
        </w:rPr>
        <w:t xml:space="preserve">Die </w:t>
      </w:r>
      <w:r>
        <w:rPr>
          <w:sz w:val="20"/>
          <w:szCs w:val="20"/>
          <w:lang w:val="de-DE"/>
        </w:rPr>
        <w:t xml:space="preserve">EN50155 Zertifizierung für </w:t>
      </w:r>
      <w:r w:rsidR="00B31980">
        <w:rPr>
          <w:sz w:val="20"/>
          <w:szCs w:val="20"/>
          <w:lang w:val="de-DE"/>
        </w:rPr>
        <w:t>die Bahntechnik garantiert zuverlässige Leistung auch unter erschwerten Bedingungen wie Spannungsspitzen, Spannungsunterbrechung, Kälte, trockene</w:t>
      </w:r>
      <w:r w:rsidR="00EB05C8">
        <w:rPr>
          <w:sz w:val="20"/>
          <w:szCs w:val="20"/>
          <w:lang w:val="de-DE"/>
        </w:rPr>
        <w:t>r</w:t>
      </w:r>
      <w:r w:rsidR="00B31980">
        <w:rPr>
          <w:sz w:val="20"/>
          <w:szCs w:val="20"/>
          <w:lang w:val="de-DE"/>
        </w:rPr>
        <w:t xml:space="preserve"> Hitze, Stöße, Vibration, Erschütterungen, </w:t>
      </w:r>
      <w:r w:rsidR="009B4365">
        <w:rPr>
          <w:sz w:val="20"/>
          <w:szCs w:val="20"/>
          <w:lang w:val="de-DE"/>
        </w:rPr>
        <w:t>Magnetfelder</w:t>
      </w:r>
      <w:r w:rsidR="00EB05C8">
        <w:rPr>
          <w:sz w:val="20"/>
          <w:szCs w:val="20"/>
          <w:lang w:val="de-DE"/>
        </w:rPr>
        <w:t>n</w:t>
      </w:r>
      <w:r w:rsidR="009B4365">
        <w:rPr>
          <w:sz w:val="20"/>
          <w:szCs w:val="20"/>
          <w:lang w:val="de-DE"/>
        </w:rPr>
        <w:t xml:space="preserve"> und Störspannungen.</w:t>
      </w:r>
    </w:p>
    <w:p w:rsidR="009B4365" w:rsidRDefault="009B4365" w:rsidP="007D5061">
      <w:pPr>
        <w:pStyle w:val="PR-Body"/>
        <w:numPr>
          <w:ilvl w:val="0"/>
          <w:numId w:val="1"/>
        </w:numPr>
        <w:spacing w:line="360" w:lineRule="auto"/>
        <w:jc w:val="both"/>
        <w:rPr>
          <w:sz w:val="20"/>
          <w:szCs w:val="20"/>
          <w:lang w:val="de-DE"/>
        </w:rPr>
      </w:pPr>
      <w:r>
        <w:rPr>
          <w:sz w:val="20"/>
          <w:szCs w:val="20"/>
          <w:lang w:val="de-DE"/>
        </w:rPr>
        <w:t>Für Fahrgast Informationssysteme können diese Module an LCDs und LED Displays angeschlossen werden.</w:t>
      </w:r>
    </w:p>
    <w:p w:rsidR="009B4365" w:rsidRPr="007D5061" w:rsidRDefault="009B4365" w:rsidP="007D5061">
      <w:pPr>
        <w:pStyle w:val="PR-Body"/>
        <w:numPr>
          <w:ilvl w:val="0"/>
          <w:numId w:val="1"/>
        </w:numPr>
        <w:spacing w:line="360" w:lineRule="auto"/>
        <w:jc w:val="both"/>
        <w:rPr>
          <w:sz w:val="20"/>
          <w:szCs w:val="20"/>
          <w:lang w:val="de-DE"/>
        </w:rPr>
      </w:pPr>
      <w:r>
        <w:rPr>
          <w:sz w:val="20"/>
          <w:szCs w:val="20"/>
          <w:lang w:val="de-DE"/>
        </w:rPr>
        <w:t>Zur Videoüberwachung können die Geräte zuverlässig mit Kameras für eine Vielzahl von Anwendungen verbunden werden.</w:t>
      </w:r>
    </w:p>
    <w:p w:rsidR="007D5061" w:rsidRPr="00021D55" w:rsidRDefault="007D5061" w:rsidP="00110B93">
      <w:pPr>
        <w:pStyle w:val="PR-Body"/>
        <w:spacing w:line="360" w:lineRule="auto"/>
        <w:jc w:val="both"/>
        <w:rPr>
          <w:sz w:val="20"/>
          <w:szCs w:val="20"/>
          <w:lang w:val="de-DE"/>
        </w:rPr>
      </w:pPr>
    </w:p>
    <w:p w:rsidR="00E27BE5" w:rsidRPr="00260E5E" w:rsidRDefault="00E27BE5" w:rsidP="004B718D">
      <w:pPr>
        <w:pStyle w:val="PR-Body"/>
        <w:jc w:val="both"/>
        <w:rPr>
          <w:sz w:val="20"/>
          <w:szCs w:val="20"/>
          <w:lang w:val="de-DE"/>
        </w:rPr>
      </w:pPr>
    </w:p>
    <w:p w:rsidR="004B718D" w:rsidRPr="00260E5E" w:rsidRDefault="00A126A7" w:rsidP="004B718D">
      <w:pPr>
        <w:pStyle w:val="PR-Body"/>
        <w:jc w:val="both"/>
        <w:rPr>
          <w:sz w:val="20"/>
          <w:szCs w:val="20"/>
          <w:lang w:val="de-DE"/>
        </w:rPr>
      </w:pPr>
      <w:hyperlink r:id="rId9" w:history="1">
        <w:r w:rsidR="00CE22CE" w:rsidRPr="00260E5E">
          <w:rPr>
            <w:rStyle w:val="Hyperlink"/>
            <w:sz w:val="20"/>
            <w:szCs w:val="20"/>
            <w:lang w:val="de-DE"/>
          </w:rPr>
          <w:t>Produktseite</w:t>
        </w:r>
      </w:hyperlink>
      <w:r w:rsidR="00E27BE5" w:rsidRPr="00260E5E">
        <w:rPr>
          <w:sz w:val="20"/>
          <w:szCs w:val="20"/>
          <w:lang w:val="de-DE"/>
        </w:rPr>
        <w:tab/>
      </w:r>
      <w:r w:rsidR="00E27BE5" w:rsidRPr="00260E5E">
        <w:rPr>
          <w:sz w:val="20"/>
          <w:szCs w:val="20"/>
          <w:lang w:val="de-DE"/>
        </w:rPr>
        <w:tab/>
      </w:r>
      <w:hyperlink r:id="rId10" w:history="1">
        <w:r w:rsidR="00260E5E" w:rsidRPr="00260E5E">
          <w:rPr>
            <w:rStyle w:val="Hyperlink"/>
            <w:sz w:val="20"/>
            <w:szCs w:val="20"/>
            <w:lang w:val="de-DE"/>
          </w:rPr>
          <w:t>Datenblatt</w:t>
        </w:r>
      </w:hyperlink>
    </w:p>
    <w:p w:rsidR="004B718D" w:rsidRPr="00260E5E" w:rsidRDefault="004B718D" w:rsidP="004B718D">
      <w:pPr>
        <w:pStyle w:val="PR-Body"/>
        <w:jc w:val="center"/>
        <w:rPr>
          <w:sz w:val="20"/>
          <w:szCs w:val="20"/>
          <w:lang w:val="de-DE"/>
        </w:rPr>
      </w:pPr>
      <w:r w:rsidRPr="00260E5E">
        <w:rPr>
          <w:sz w:val="20"/>
          <w:szCs w:val="20"/>
          <w:lang w:val="de-DE"/>
        </w:rPr>
        <w:t xml:space="preserve">### </w:t>
      </w:r>
    </w:p>
    <w:p w:rsidR="004B718D" w:rsidRPr="00260E5E" w:rsidRDefault="004B718D" w:rsidP="004B718D">
      <w:pPr>
        <w:pStyle w:val="PR-Body"/>
        <w:rPr>
          <w:lang w:val="de-DE"/>
        </w:rPr>
      </w:pPr>
    </w:p>
    <w:p w:rsidR="004B718D" w:rsidRPr="00260E5E" w:rsidRDefault="004B718D" w:rsidP="004B718D">
      <w:pPr>
        <w:snapToGrid w:val="0"/>
        <w:jc w:val="both"/>
        <w:rPr>
          <w:color w:val="0000FF"/>
          <w:lang w:val="de-DE"/>
        </w:rPr>
      </w:pPr>
    </w:p>
    <w:p w:rsidR="004B718D" w:rsidRPr="00260E5E" w:rsidRDefault="004B718D" w:rsidP="004B718D">
      <w:pPr>
        <w:snapToGrid w:val="0"/>
        <w:spacing w:line="240" w:lineRule="exact"/>
        <w:rPr>
          <w:rFonts w:ascii="Arial" w:hAnsi="Arial" w:cs="Arial"/>
          <w:b/>
          <w:bCs/>
          <w:color w:val="000000"/>
          <w:kern w:val="0"/>
          <w:sz w:val="16"/>
          <w:szCs w:val="16"/>
          <w:lang w:val="de-DE"/>
        </w:rPr>
      </w:pPr>
    </w:p>
    <w:p w:rsidR="00CE22CE" w:rsidRPr="0053221B" w:rsidRDefault="00CE22CE" w:rsidP="00CE22CE">
      <w:pPr>
        <w:jc w:val="both"/>
        <w:rPr>
          <w:rFonts w:ascii="Arial" w:hAnsi="Arial" w:cs="Arial"/>
          <w:b/>
          <w:sz w:val="18"/>
          <w:szCs w:val="18"/>
          <w:lang w:val="de-DE"/>
        </w:rPr>
      </w:pPr>
      <w:r w:rsidRPr="0053221B">
        <w:rPr>
          <w:rFonts w:ascii="Arial" w:hAnsi="Arial" w:cs="Arial"/>
          <w:b/>
          <w:sz w:val="18"/>
          <w:szCs w:val="18"/>
          <w:lang w:val="de-DE"/>
        </w:rPr>
        <w:t xml:space="preserve">Über </w:t>
      </w:r>
      <w:proofErr w:type="spellStart"/>
      <w:r w:rsidRPr="0053221B">
        <w:rPr>
          <w:rFonts w:ascii="Arial" w:hAnsi="Arial" w:cs="Arial"/>
          <w:b/>
          <w:sz w:val="18"/>
          <w:szCs w:val="18"/>
          <w:lang w:val="de-DE"/>
        </w:rPr>
        <w:t>Advantech</w:t>
      </w:r>
      <w:proofErr w:type="spellEnd"/>
    </w:p>
    <w:p w:rsidR="00CE22CE" w:rsidRPr="00CE22CE" w:rsidRDefault="00CE22CE" w:rsidP="00CE22CE">
      <w:pPr>
        <w:snapToGrid w:val="0"/>
        <w:jc w:val="both"/>
        <w:rPr>
          <w:rFonts w:ascii="Arial" w:hAnsi="Arial" w:cs="Arial"/>
          <w:kern w:val="0"/>
          <w:sz w:val="16"/>
          <w:szCs w:val="16"/>
          <w:lang w:val="pt-BR"/>
        </w:rPr>
      </w:pPr>
      <w:proofErr w:type="spellStart"/>
      <w:r w:rsidRPr="00CE22CE">
        <w:rPr>
          <w:rFonts w:ascii="Arial" w:hAnsi="Arial" w:cs="Arial"/>
          <w:kern w:val="0"/>
          <w:sz w:val="16"/>
          <w:szCs w:val="16"/>
          <w:lang w:val="pt-BR"/>
        </w:rPr>
        <w:t>Advantech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bietet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seit</w:t>
      </w:r>
      <w:proofErr w:type="spellEnd"/>
      <w:r w:rsidRPr="00CE22CE">
        <w:rPr>
          <w:rFonts w:ascii="Arial" w:hAnsi="Arial" w:cs="Arial"/>
          <w:kern w:val="0"/>
          <w:sz w:val="16"/>
          <w:szCs w:val="16"/>
          <w:lang w:val="pt-BR"/>
        </w:rPr>
        <w:t xml:space="preserve"> 1983 </w:t>
      </w:r>
      <w:proofErr w:type="spellStart"/>
      <w:r w:rsidRPr="00CE22CE">
        <w:rPr>
          <w:rFonts w:ascii="Arial" w:hAnsi="Arial" w:cs="Arial"/>
          <w:kern w:val="0"/>
          <w:sz w:val="16"/>
          <w:szCs w:val="16"/>
          <w:lang w:val="pt-BR"/>
        </w:rPr>
        <w:t>visionäre</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zuverlässige</w:t>
      </w:r>
      <w:proofErr w:type="spellEnd"/>
      <w:r w:rsidRPr="00CE22CE">
        <w:rPr>
          <w:rFonts w:ascii="Arial" w:hAnsi="Arial" w:cs="Arial"/>
          <w:kern w:val="0"/>
          <w:sz w:val="16"/>
          <w:szCs w:val="16"/>
          <w:lang w:val="pt-BR"/>
        </w:rPr>
        <w:t xml:space="preserve"> Industrial </w:t>
      </w:r>
      <w:proofErr w:type="spellStart"/>
      <w:r w:rsidRPr="00CE22CE">
        <w:rPr>
          <w:rFonts w:ascii="Arial" w:hAnsi="Arial" w:cs="Arial"/>
          <w:kern w:val="0"/>
          <w:sz w:val="16"/>
          <w:szCs w:val="16"/>
          <w:lang w:val="pt-BR"/>
        </w:rPr>
        <w:t>Computing-Lösungen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für</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Unternehmen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arbeitet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eng</w:t>
      </w:r>
      <w:proofErr w:type="spellEnd"/>
      <w:r w:rsidRPr="00CE22CE">
        <w:rPr>
          <w:rFonts w:ascii="Arial" w:hAnsi="Arial" w:cs="Arial"/>
          <w:kern w:val="0"/>
          <w:sz w:val="16"/>
          <w:szCs w:val="16"/>
          <w:lang w:val="pt-BR"/>
        </w:rPr>
        <w:t xml:space="preserve"> </w:t>
      </w:r>
      <w:proofErr w:type="spellStart"/>
      <w:proofErr w:type="gramStart"/>
      <w:r w:rsidRPr="00CE22CE">
        <w:rPr>
          <w:rFonts w:ascii="Arial" w:hAnsi="Arial" w:cs="Arial"/>
          <w:kern w:val="0"/>
          <w:sz w:val="16"/>
          <w:szCs w:val="16"/>
          <w:lang w:val="pt-BR"/>
        </w:rPr>
        <w:t>mit</w:t>
      </w:r>
      <w:proofErr w:type="spellEnd"/>
      <w:proofErr w:type="gram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seinen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Partnern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zusammen</w:t>
      </w:r>
      <w:proofErr w:type="spellEnd"/>
      <w:r w:rsidRPr="00CE22CE">
        <w:rPr>
          <w:rFonts w:ascii="Arial" w:hAnsi="Arial" w:cs="Arial"/>
          <w:kern w:val="0"/>
          <w:sz w:val="16"/>
          <w:szCs w:val="16"/>
          <w:lang w:val="pt-BR"/>
        </w:rPr>
        <w:t xml:space="preserve">, um </w:t>
      </w:r>
      <w:proofErr w:type="spellStart"/>
      <w:r w:rsidRPr="00CE22CE">
        <w:rPr>
          <w:rFonts w:ascii="Arial" w:hAnsi="Arial" w:cs="Arial"/>
          <w:kern w:val="0"/>
          <w:sz w:val="16"/>
          <w:szCs w:val="16"/>
          <w:lang w:val="pt-BR"/>
        </w:rPr>
        <w:t>Komplettlösungen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für</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ein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breites</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Spektrum</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von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Anwendungen</w:t>
      </w:r>
      <w:proofErr w:type="spellEnd"/>
      <w:r w:rsidRPr="00CE22CE">
        <w:rPr>
          <w:rFonts w:ascii="Arial" w:hAnsi="Arial" w:cs="Arial"/>
          <w:kern w:val="0"/>
          <w:sz w:val="16"/>
          <w:szCs w:val="16"/>
          <w:lang w:val="pt-BR"/>
        </w:rPr>
        <w:t xml:space="preserve"> in </w:t>
      </w:r>
      <w:proofErr w:type="spellStart"/>
      <w:r w:rsidRPr="00CE22CE">
        <w:rPr>
          <w:rFonts w:ascii="Arial" w:hAnsi="Arial" w:cs="Arial"/>
          <w:kern w:val="0"/>
          <w:sz w:val="16"/>
          <w:szCs w:val="16"/>
          <w:lang w:val="pt-BR"/>
        </w:rPr>
        <w:t>verschiede</w:t>
      </w:r>
      <w:r w:rsidRPr="00CE22CE">
        <w:rPr>
          <w:rFonts w:ascii="Arial" w:hAnsi="Arial" w:cs="Arial"/>
          <w:kern w:val="0"/>
          <w:sz w:val="16"/>
          <w:szCs w:val="16"/>
          <w:lang w:val="pt-BR"/>
        </w:rPr>
        <w:softHyphen/>
        <w:t>nen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Branchen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zu</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entwickeln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Advantech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bietet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Produkte</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Lösungen</w:t>
      </w:r>
      <w:proofErr w:type="spellEnd"/>
      <w:r w:rsidRPr="00CE22CE">
        <w:rPr>
          <w:rFonts w:ascii="Arial" w:hAnsi="Arial" w:cs="Arial"/>
          <w:kern w:val="0"/>
          <w:sz w:val="16"/>
          <w:szCs w:val="16"/>
          <w:lang w:val="pt-BR"/>
        </w:rPr>
        <w:t xml:space="preserve"> in </w:t>
      </w:r>
      <w:proofErr w:type="spellStart"/>
      <w:r w:rsidR="000F702B">
        <w:rPr>
          <w:rFonts w:ascii="Arial" w:hAnsi="Arial" w:cs="Arial"/>
          <w:kern w:val="0"/>
          <w:sz w:val="16"/>
          <w:szCs w:val="16"/>
          <w:lang w:val="pt-BR"/>
        </w:rPr>
        <w:t>zwei</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Geschäftsbereichen</w:t>
      </w:r>
      <w:proofErr w:type="spellEnd"/>
      <w:r w:rsidRPr="00CE22CE">
        <w:rPr>
          <w:rFonts w:ascii="Arial" w:hAnsi="Arial" w:cs="Arial"/>
          <w:kern w:val="0"/>
          <w:sz w:val="16"/>
          <w:szCs w:val="16"/>
          <w:lang w:val="pt-BR"/>
        </w:rPr>
        <w:t xml:space="preserve">: </w:t>
      </w:r>
      <w:proofErr w:type="spellStart"/>
      <w:r w:rsidR="000F702B">
        <w:rPr>
          <w:rFonts w:ascii="Arial" w:hAnsi="Arial" w:cs="Arial"/>
          <w:kern w:val="0"/>
          <w:sz w:val="16"/>
          <w:szCs w:val="16"/>
          <w:lang w:val="pt-BR"/>
        </w:rPr>
        <w:t>Automation</w:t>
      </w:r>
      <w:proofErr w:type="spellEnd"/>
      <w:r w:rsidR="000F702B">
        <w:rPr>
          <w:rFonts w:ascii="Arial" w:hAnsi="Arial" w:cs="Arial"/>
          <w:kern w:val="0"/>
          <w:sz w:val="16"/>
          <w:szCs w:val="16"/>
          <w:lang w:val="pt-BR"/>
        </w:rPr>
        <w:t xml:space="preserve"> &amp; </w:t>
      </w:r>
      <w:proofErr w:type="spellStart"/>
      <w:r w:rsidR="000F702B">
        <w:rPr>
          <w:rFonts w:ascii="Arial" w:hAnsi="Arial" w:cs="Arial"/>
          <w:kern w:val="0"/>
          <w:sz w:val="16"/>
          <w:szCs w:val="16"/>
          <w:lang w:val="pt-BR"/>
        </w:rPr>
        <w:t>Solutions</w:t>
      </w:r>
      <w:proofErr w:type="spellEnd"/>
      <w:r w:rsidR="000F702B">
        <w:rPr>
          <w:rFonts w:ascii="Arial" w:hAnsi="Arial" w:cs="Arial"/>
          <w:kern w:val="0"/>
          <w:sz w:val="16"/>
          <w:szCs w:val="16"/>
          <w:lang w:val="pt-BR"/>
        </w:rPr>
        <w:t xml:space="preserve"> </w:t>
      </w:r>
      <w:proofErr w:type="spellStart"/>
      <w:r w:rsidR="000F702B">
        <w:rPr>
          <w:rFonts w:ascii="Arial" w:hAnsi="Arial" w:cs="Arial"/>
          <w:kern w:val="0"/>
          <w:sz w:val="16"/>
          <w:szCs w:val="16"/>
          <w:lang w:val="pt-BR"/>
        </w:rPr>
        <w:t>und</w:t>
      </w:r>
      <w:proofErr w:type="spellEnd"/>
      <w:r w:rsidR="000F702B">
        <w:rPr>
          <w:rFonts w:ascii="Arial" w:hAnsi="Arial" w:cs="Arial"/>
          <w:kern w:val="0"/>
          <w:sz w:val="16"/>
          <w:szCs w:val="16"/>
          <w:lang w:val="pt-BR"/>
        </w:rPr>
        <w:t xml:space="preserve"> </w:t>
      </w:r>
      <w:proofErr w:type="spellStart"/>
      <w:r w:rsidR="000F702B">
        <w:rPr>
          <w:rFonts w:ascii="Arial" w:hAnsi="Arial" w:cs="Arial"/>
          <w:kern w:val="0"/>
          <w:sz w:val="16"/>
          <w:szCs w:val="16"/>
          <w:lang w:val="pt-BR"/>
        </w:rPr>
        <w:t>Design-In</w:t>
      </w:r>
      <w:proofErr w:type="spellEnd"/>
      <w:r w:rsidR="000F702B">
        <w:rPr>
          <w:rFonts w:ascii="Arial" w:hAnsi="Arial" w:cs="Arial"/>
          <w:kern w:val="0"/>
          <w:sz w:val="16"/>
          <w:szCs w:val="16"/>
          <w:lang w:val="pt-BR"/>
        </w:rPr>
        <w:t>.</w:t>
      </w:r>
      <w:r w:rsidRPr="00CE22CE">
        <w:rPr>
          <w:rFonts w:ascii="Arial" w:hAnsi="Arial" w:cs="Arial"/>
          <w:kern w:val="0"/>
          <w:sz w:val="16"/>
          <w:szCs w:val="16"/>
          <w:lang w:val="pt-BR"/>
        </w:rPr>
        <w:t xml:space="preserve"> </w:t>
      </w:r>
      <w:proofErr w:type="spellStart"/>
      <w:proofErr w:type="gramStart"/>
      <w:r w:rsidRPr="00CE22CE">
        <w:rPr>
          <w:rFonts w:ascii="Arial" w:hAnsi="Arial" w:cs="Arial"/>
          <w:kern w:val="0"/>
          <w:sz w:val="16"/>
          <w:szCs w:val="16"/>
          <w:lang w:val="pt-BR"/>
        </w:rPr>
        <w:t>Mit</w:t>
      </w:r>
      <w:proofErr w:type="spellEnd"/>
      <w:proofErr w:type="gram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über</w:t>
      </w:r>
      <w:proofErr w:type="spellEnd"/>
      <w:r w:rsidRPr="00CE22CE">
        <w:rPr>
          <w:rFonts w:ascii="Arial" w:hAnsi="Arial" w:cs="Arial"/>
          <w:kern w:val="0"/>
          <w:sz w:val="16"/>
          <w:szCs w:val="16"/>
          <w:lang w:val="pt-BR"/>
        </w:rPr>
        <w:t xml:space="preserve"> 3400 </w:t>
      </w:r>
      <w:proofErr w:type="spellStart"/>
      <w:r w:rsidRPr="00CE22CE">
        <w:rPr>
          <w:rFonts w:ascii="Arial" w:hAnsi="Arial" w:cs="Arial"/>
          <w:kern w:val="0"/>
          <w:sz w:val="16"/>
          <w:szCs w:val="16"/>
          <w:lang w:val="pt-BR"/>
        </w:rPr>
        <w:t>engagierten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Mitarbei</w:t>
      </w:r>
      <w:r w:rsidRPr="00CE22CE">
        <w:rPr>
          <w:rFonts w:ascii="Arial" w:hAnsi="Arial" w:cs="Arial"/>
          <w:kern w:val="0"/>
          <w:sz w:val="16"/>
          <w:szCs w:val="16"/>
          <w:lang w:val="pt-BR"/>
        </w:rPr>
        <w:softHyphen/>
        <w:t>tern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sorgt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Advantech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für</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umfassenden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Support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betreibt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ein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Vertriebs</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Marketingnetzwerk</w:t>
      </w:r>
      <w:proofErr w:type="spellEnd"/>
      <w:r w:rsidRPr="00CE22CE">
        <w:rPr>
          <w:rFonts w:ascii="Arial" w:hAnsi="Arial" w:cs="Arial"/>
          <w:kern w:val="0"/>
          <w:sz w:val="16"/>
          <w:szCs w:val="16"/>
          <w:lang w:val="pt-BR"/>
        </w:rPr>
        <w:t xml:space="preserve"> in 18 </w:t>
      </w:r>
      <w:proofErr w:type="spellStart"/>
      <w:r w:rsidRPr="00CE22CE">
        <w:rPr>
          <w:rFonts w:ascii="Arial" w:hAnsi="Arial" w:cs="Arial"/>
          <w:kern w:val="0"/>
          <w:sz w:val="16"/>
          <w:szCs w:val="16"/>
          <w:lang w:val="pt-BR"/>
        </w:rPr>
        <w:t>Ländern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39 </w:t>
      </w:r>
      <w:proofErr w:type="spellStart"/>
      <w:r w:rsidRPr="00CE22CE">
        <w:rPr>
          <w:rFonts w:ascii="Arial" w:hAnsi="Arial" w:cs="Arial"/>
          <w:kern w:val="0"/>
          <w:sz w:val="16"/>
          <w:szCs w:val="16"/>
          <w:lang w:val="pt-BR"/>
        </w:rPr>
        <w:t>Großstädten</w:t>
      </w:r>
      <w:proofErr w:type="spellEnd"/>
      <w:r w:rsidRPr="00CE22CE">
        <w:rPr>
          <w:rFonts w:ascii="Arial" w:hAnsi="Arial" w:cs="Arial"/>
          <w:kern w:val="0"/>
          <w:sz w:val="16"/>
          <w:szCs w:val="16"/>
          <w:lang w:val="pt-BR"/>
        </w:rPr>
        <w:t xml:space="preserve">, um </w:t>
      </w:r>
      <w:proofErr w:type="spellStart"/>
      <w:r w:rsidRPr="00CE22CE">
        <w:rPr>
          <w:rFonts w:ascii="Arial" w:hAnsi="Arial" w:cs="Arial"/>
          <w:kern w:val="0"/>
          <w:sz w:val="16"/>
          <w:szCs w:val="16"/>
          <w:lang w:val="pt-BR"/>
        </w:rPr>
        <w:t>Kunden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weltweit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Service</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mit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kurzer</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Produkteinführungszeit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zu</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bieten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Advantech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ist</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ein</w:t>
      </w:r>
      <w:proofErr w:type="spellEnd"/>
      <w:r w:rsidRPr="00CE22CE">
        <w:rPr>
          <w:rFonts w:ascii="Arial" w:hAnsi="Arial" w:cs="Arial"/>
          <w:kern w:val="0"/>
          <w:sz w:val="16"/>
          <w:szCs w:val="16"/>
          <w:lang w:val="pt-BR"/>
        </w:rPr>
        <w:t xml:space="preserve"> Premier </w:t>
      </w:r>
      <w:proofErr w:type="spellStart"/>
      <w:r w:rsidRPr="00CE22CE">
        <w:rPr>
          <w:rFonts w:ascii="Arial" w:hAnsi="Arial" w:cs="Arial"/>
          <w:kern w:val="0"/>
          <w:sz w:val="16"/>
          <w:szCs w:val="16"/>
          <w:lang w:val="pt-BR"/>
        </w:rPr>
        <w:t>Member</w:t>
      </w:r>
      <w:proofErr w:type="spellEnd"/>
      <w:r w:rsidRPr="00CE22CE">
        <w:rPr>
          <w:rFonts w:ascii="Arial" w:hAnsi="Arial" w:cs="Arial"/>
          <w:kern w:val="0"/>
          <w:sz w:val="16"/>
          <w:szCs w:val="16"/>
          <w:lang w:val="pt-BR"/>
        </w:rPr>
        <w:t xml:space="preserve"> der Intel® </w:t>
      </w:r>
      <w:proofErr w:type="spellStart"/>
      <w:r w:rsidRPr="00CE22CE">
        <w:rPr>
          <w:rFonts w:ascii="Arial" w:hAnsi="Arial" w:cs="Arial"/>
          <w:kern w:val="0"/>
          <w:sz w:val="16"/>
          <w:szCs w:val="16"/>
          <w:lang w:val="pt-BR"/>
        </w:rPr>
        <w:t>Embedded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and</w:t>
      </w:r>
      <w:proofErr w:type="spellEnd"/>
      <w:r w:rsidRPr="00CE22CE">
        <w:rPr>
          <w:rFonts w:ascii="Arial" w:hAnsi="Arial" w:cs="Arial"/>
          <w:kern w:val="0"/>
          <w:sz w:val="16"/>
          <w:szCs w:val="16"/>
          <w:lang w:val="pt-BR"/>
        </w:rPr>
        <w:t xml:space="preserve"> Communications </w:t>
      </w:r>
      <w:proofErr w:type="spellStart"/>
      <w:r w:rsidRPr="00CE22CE">
        <w:rPr>
          <w:rFonts w:ascii="Arial" w:hAnsi="Arial" w:cs="Arial"/>
          <w:kern w:val="0"/>
          <w:sz w:val="16"/>
          <w:szCs w:val="16"/>
          <w:lang w:val="pt-BR"/>
        </w:rPr>
        <w:t>Alliance</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einer</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Gemein</w:t>
      </w:r>
      <w:r w:rsidRPr="00CE22CE">
        <w:rPr>
          <w:rFonts w:ascii="Arial" w:hAnsi="Arial" w:cs="Arial"/>
          <w:kern w:val="0"/>
          <w:sz w:val="16"/>
          <w:szCs w:val="16"/>
          <w:lang w:val="pt-BR"/>
        </w:rPr>
        <w:softHyphen/>
        <w:t>schaft</w:t>
      </w:r>
      <w:proofErr w:type="spellEnd"/>
      <w:r w:rsidRPr="00CE22CE">
        <w:rPr>
          <w:rFonts w:ascii="Arial" w:hAnsi="Arial" w:cs="Arial"/>
          <w:kern w:val="0"/>
          <w:sz w:val="16"/>
          <w:szCs w:val="16"/>
          <w:lang w:val="pt-BR"/>
        </w:rPr>
        <w:t xml:space="preserve"> </w:t>
      </w:r>
      <w:proofErr w:type="spellStart"/>
      <w:proofErr w:type="gramStart"/>
      <w:r w:rsidRPr="00CE22CE">
        <w:rPr>
          <w:rFonts w:ascii="Arial" w:hAnsi="Arial" w:cs="Arial"/>
          <w:kern w:val="0"/>
          <w:sz w:val="16"/>
          <w:szCs w:val="16"/>
          <w:lang w:val="pt-BR"/>
        </w:rPr>
        <w:t>von</w:t>
      </w:r>
      <w:proofErr w:type="spellEnd"/>
      <w:proofErr w:type="gram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Entwicklern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Lösungsanbietern</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im</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Embedded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Kommunikationsbereich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Unter</w:t>
      </w:r>
      <w:r w:rsidRPr="00CE22CE">
        <w:rPr>
          <w:rFonts w:ascii="Arial" w:hAnsi="Arial" w:cs="Arial"/>
          <w:kern w:val="0"/>
          <w:sz w:val="16"/>
          <w:szCs w:val="16"/>
          <w:lang w:val="pt-BR"/>
        </w:rPr>
        <w:softHyphen/>
        <w:t>nehmenswebsite</w:t>
      </w:r>
      <w:proofErr w:type="spellEnd"/>
      <w:r w:rsidRPr="00CE22CE">
        <w:rPr>
          <w:rFonts w:ascii="Arial" w:hAnsi="Arial" w:cs="Arial"/>
          <w:kern w:val="0"/>
          <w:sz w:val="16"/>
          <w:szCs w:val="16"/>
          <w:lang w:val="pt-BR"/>
        </w:rPr>
        <w:t xml:space="preserve">: </w:t>
      </w:r>
      <w:hyperlink r:id="rId11" w:history="1">
        <w:r w:rsidRPr="00CE22CE">
          <w:rPr>
            <w:kern w:val="0"/>
            <w:sz w:val="16"/>
            <w:szCs w:val="16"/>
            <w:lang w:val="pt-BR"/>
          </w:rPr>
          <w:t>www.advantech.com</w:t>
        </w:r>
      </w:hyperlink>
      <w:r w:rsidRPr="00CE22CE">
        <w:rPr>
          <w:rFonts w:ascii="Arial" w:hAnsi="Arial" w:cs="Arial"/>
          <w:kern w:val="0"/>
          <w:sz w:val="16"/>
          <w:szCs w:val="16"/>
          <w:lang w:val="pt-BR"/>
        </w:rPr>
        <w:t>).</w:t>
      </w:r>
    </w:p>
    <w:p w:rsidR="00BF2A34" w:rsidRPr="00CE22CE" w:rsidRDefault="00BF2A34" w:rsidP="00BF2A34">
      <w:pPr>
        <w:spacing w:line="240" w:lineRule="exact"/>
        <w:jc w:val="both"/>
        <w:rPr>
          <w:rFonts w:ascii="Arial" w:hAnsi="Arial" w:cs="Arial"/>
          <w:kern w:val="0"/>
          <w:sz w:val="16"/>
          <w:szCs w:val="16"/>
          <w:lang w:val="de-DE"/>
        </w:rPr>
      </w:pPr>
    </w:p>
    <w:p w:rsidR="00BF2A34" w:rsidRPr="00CE22CE" w:rsidRDefault="00CE22CE"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Lok</w:t>
      </w:r>
      <w:r w:rsidR="00A0415B" w:rsidRPr="00CE22CE">
        <w:rPr>
          <w:rFonts w:ascii="Arial" w:hAnsi="Arial" w:cs="Arial"/>
          <w:kern w:val="0"/>
          <w:sz w:val="16"/>
          <w:szCs w:val="16"/>
          <w:lang w:val="nb-NO"/>
        </w:rPr>
        <w:t xml:space="preserve">al </w:t>
      </w:r>
      <w:proofErr w:type="spellStart"/>
      <w:r w:rsidRPr="00CE22CE">
        <w:rPr>
          <w:rFonts w:ascii="Arial" w:hAnsi="Arial" w:cs="Arial"/>
          <w:kern w:val="0"/>
          <w:sz w:val="16"/>
          <w:szCs w:val="16"/>
          <w:lang w:val="nb-NO"/>
        </w:rPr>
        <w:t>W</w:t>
      </w:r>
      <w:r w:rsidR="00A0415B" w:rsidRPr="00CE22CE">
        <w:rPr>
          <w:rFonts w:ascii="Arial" w:hAnsi="Arial" w:cs="Arial"/>
          <w:kern w:val="0"/>
          <w:sz w:val="16"/>
          <w:szCs w:val="16"/>
          <w:lang w:val="nb-NO"/>
        </w:rPr>
        <w:t>ebsite</w:t>
      </w:r>
      <w:proofErr w:type="spellEnd"/>
      <w:r w:rsidR="00A0415B" w:rsidRPr="00CE22CE">
        <w:rPr>
          <w:rFonts w:ascii="Arial" w:hAnsi="Arial" w:cs="Arial"/>
          <w:kern w:val="0"/>
          <w:sz w:val="16"/>
          <w:szCs w:val="16"/>
          <w:lang w:val="nb-NO"/>
        </w:rPr>
        <w:t>:</w:t>
      </w:r>
      <w:r w:rsidR="00BF2A34" w:rsidRPr="00CE22CE">
        <w:rPr>
          <w:rFonts w:ascii="Arial" w:hAnsi="Arial" w:cs="Arial"/>
          <w:kern w:val="0"/>
          <w:sz w:val="16"/>
          <w:szCs w:val="16"/>
          <w:lang w:val="nb-NO"/>
        </w:rPr>
        <w:tab/>
      </w:r>
      <w:hyperlink r:id="rId12" w:history="1">
        <w:r w:rsidRPr="00CE22CE">
          <w:rPr>
            <w:rStyle w:val="Hyperlink"/>
            <w:rFonts w:ascii="Arial" w:hAnsi="Arial" w:cs="Arial"/>
            <w:kern w:val="0"/>
            <w:sz w:val="16"/>
            <w:szCs w:val="16"/>
            <w:lang w:val="nb-NO"/>
          </w:rPr>
          <w:t>www.advantech.de</w:t>
        </w:r>
      </w:hyperlink>
    </w:p>
    <w:p w:rsidR="00BF2A34" w:rsidRPr="00CE22CE" w:rsidRDefault="00BF2A34" w:rsidP="00BF2A34">
      <w:pPr>
        <w:spacing w:line="240" w:lineRule="exact"/>
        <w:jc w:val="both"/>
        <w:rPr>
          <w:rFonts w:ascii="Arial" w:hAnsi="Arial" w:cs="Arial"/>
          <w:kern w:val="0"/>
          <w:sz w:val="16"/>
          <w:szCs w:val="16"/>
          <w:lang w:val="nb-NO"/>
        </w:rPr>
      </w:pPr>
      <w:proofErr w:type="spellStart"/>
      <w:r w:rsidRPr="00CE22CE">
        <w:rPr>
          <w:rFonts w:ascii="Arial" w:hAnsi="Arial" w:cs="Arial"/>
          <w:kern w:val="0"/>
          <w:sz w:val="16"/>
          <w:szCs w:val="16"/>
          <w:lang w:val="nb-NO"/>
        </w:rPr>
        <w:t>eStore</w:t>
      </w:r>
      <w:proofErr w:type="spellEnd"/>
      <w:r w:rsidRPr="00CE22CE">
        <w:rPr>
          <w:rFonts w:ascii="Arial" w:hAnsi="Arial" w:cs="Arial"/>
          <w:kern w:val="0"/>
          <w:sz w:val="16"/>
          <w:szCs w:val="16"/>
          <w:lang w:val="nb-NO"/>
        </w:rPr>
        <w:t>:</w:t>
      </w:r>
      <w:r w:rsidRPr="00CE22CE">
        <w:rPr>
          <w:rFonts w:ascii="Arial" w:hAnsi="Arial" w:cs="Arial"/>
          <w:kern w:val="0"/>
          <w:sz w:val="16"/>
          <w:szCs w:val="16"/>
          <w:lang w:val="nb-NO"/>
        </w:rPr>
        <w:tab/>
      </w:r>
      <w:r w:rsidRPr="00CE22CE">
        <w:rPr>
          <w:rFonts w:ascii="Arial" w:hAnsi="Arial" w:cs="Arial"/>
          <w:kern w:val="0"/>
          <w:sz w:val="16"/>
          <w:szCs w:val="16"/>
          <w:lang w:val="nb-NO"/>
        </w:rPr>
        <w:tab/>
      </w:r>
      <w:hyperlink r:id="rId13" w:history="1">
        <w:r w:rsidR="00773654" w:rsidRPr="00CE22CE">
          <w:rPr>
            <w:rStyle w:val="Hyperlink"/>
            <w:rFonts w:ascii="Arial" w:hAnsi="Arial" w:cs="Arial"/>
            <w:kern w:val="0"/>
            <w:sz w:val="16"/>
            <w:szCs w:val="16"/>
            <w:lang w:val="nb-NO"/>
          </w:rPr>
          <w:t>http://buy.advantech.eu/</w:t>
        </w:r>
      </w:hyperlink>
    </w:p>
    <w:sectPr w:rsidR="00BF2A34" w:rsidRPr="00CE22CE" w:rsidSect="00A0415B">
      <w:headerReference w:type="default" r:id="rId14"/>
      <w:footerReference w:type="even" r:id="rId15"/>
      <w:footerReference w:type="default" r:id="rId16"/>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49" w:rsidRDefault="00DD1049">
      <w:r>
        <w:separator/>
      </w:r>
    </w:p>
    <w:p w:rsidR="00DD1049" w:rsidRDefault="00DD1049"/>
  </w:endnote>
  <w:endnote w:type="continuationSeparator" w:id="0">
    <w:p w:rsidR="00DD1049" w:rsidRDefault="00DD1049">
      <w:r>
        <w:continuationSeparator/>
      </w:r>
    </w:p>
    <w:p w:rsidR="00DD1049" w:rsidRDefault="00DD10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126A7">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126A7" w:rsidP="00A0415B">
    <w:pPr>
      <w:framePr w:w="186" w:h="351" w:hRule="exact" w:wrap="around" w:vAnchor="text" w:hAnchor="page" w:x="10599" w:y="-510"/>
    </w:pPr>
    <w:fldSimple w:instr="PAGE  ">
      <w:r w:rsidR="008C5ADC">
        <w:rPr>
          <w:noProof/>
        </w:rPr>
        <w:t>1</w:t>
      </w:r>
    </w:fldSimple>
  </w:p>
  <w:p w:rsidR="00AA1F87" w:rsidRPr="00A0415B" w:rsidRDefault="00A126A7" w:rsidP="0058734F">
    <w:pPr>
      <w:ind w:right="70"/>
      <w:jc w:val="right"/>
      <w:rPr>
        <w:rFonts w:ascii="Arial" w:hAnsi="Arial" w:cs="Arial"/>
        <w:b/>
        <w:color w:val="333399"/>
      </w:rPr>
    </w:pPr>
    <w:r w:rsidRPr="00A126A7">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49" w:rsidRDefault="00DD1049">
      <w:r>
        <w:separator/>
      </w:r>
    </w:p>
    <w:p w:rsidR="00DD1049" w:rsidRDefault="00DD1049"/>
  </w:footnote>
  <w:footnote w:type="continuationSeparator" w:id="0">
    <w:p w:rsidR="00DD1049" w:rsidRDefault="00DD1049">
      <w:r>
        <w:continuationSeparator/>
      </w:r>
    </w:p>
    <w:p w:rsidR="00DD1049" w:rsidRDefault="00DD10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B35FF"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571B6"/>
    <w:multiLevelType w:val="hybridMultilevel"/>
    <w:tmpl w:val="352E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5A9"/>
    <w:rsid w:val="00004D6C"/>
    <w:rsid w:val="00011821"/>
    <w:rsid w:val="00021D55"/>
    <w:rsid w:val="000247C0"/>
    <w:rsid w:val="000249B3"/>
    <w:rsid w:val="00031345"/>
    <w:rsid w:val="000661DD"/>
    <w:rsid w:val="000763AC"/>
    <w:rsid w:val="00097481"/>
    <w:rsid w:val="000A16A9"/>
    <w:rsid w:val="000C2A18"/>
    <w:rsid w:val="000C3F31"/>
    <w:rsid w:val="000D6D39"/>
    <w:rsid w:val="000E4821"/>
    <w:rsid w:val="000E6671"/>
    <w:rsid w:val="000F702B"/>
    <w:rsid w:val="00110B93"/>
    <w:rsid w:val="00127A46"/>
    <w:rsid w:val="00133E7C"/>
    <w:rsid w:val="001342AD"/>
    <w:rsid w:val="00152B53"/>
    <w:rsid w:val="0015454A"/>
    <w:rsid w:val="00157591"/>
    <w:rsid w:val="00171AD8"/>
    <w:rsid w:val="00177D31"/>
    <w:rsid w:val="00186CEC"/>
    <w:rsid w:val="001905A9"/>
    <w:rsid w:val="001A2ECB"/>
    <w:rsid w:val="001B2A30"/>
    <w:rsid w:val="001C35B3"/>
    <w:rsid w:val="001D1195"/>
    <w:rsid w:val="001D7D1B"/>
    <w:rsid w:val="001E28FE"/>
    <w:rsid w:val="001E3EFC"/>
    <w:rsid w:val="00200FC1"/>
    <w:rsid w:val="002057C2"/>
    <w:rsid w:val="002057F4"/>
    <w:rsid w:val="002115FD"/>
    <w:rsid w:val="00214C07"/>
    <w:rsid w:val="002258AD"/>
    <w:rsid w:val="002436BB"/>
    <w:rsid w:val="00260E5E"/>
    <w:rsid w:val="00287DB1"/>
    <w:rsid w:val="002B41D8"/>
    <w:rsid w:val="002C4CEC"/>
    <w:rsid w:val="002E1539"/>
    <w:rsid w:val="002E2783"/>
    <w:rsid w:val="0034557E"/>
    <w:rsid w:val="00355417"/>
    <w:rsid w:val="00365517"/>
    <w:rsid w:val="00370085"/>
    <w:rsid w:val="00373224"/>
    <w:rsid w:val="00391659"/>
    <w:rsid w:val="003A68E0"/>
    <w:rsid w:val="003C1E11"/>
    <w:rsid w:val="003C5467"/>
    <w:rsid w:val="003C58D1"/>
    <w:rsid w:val="003C7102"/>
    <w:rsid w:val="003E5452"/>
    <w:rsid w:val="003F43A6"/>
    <w:rsid w:val="003F6769"/>
    <w:rsid w:val="00427683"/>
    <w:rsid w:val="004309DA"/>
    <w:rsid w:val="004372CD"/>
    <w:rsid w:val="00450DFF"/>
    <w:rsid w:val="00457F6A"/>
    <w:rsid w:val="0047266C"/>
    <w:rsid w:val="004937DF"/>
    <w:rsid w:val="00495BBB"/>
    <w:rsid w:val="00496A60"/>
    <w:rsid w:val="004A4530"/>
    <w:rsid w:val="004B718D"/>
    <w:rsid w:val="004C0231"/>
    <w:rsid w:val="004D6934"/>
    <w:rsid w:val="004E0725"/>
    <w:rsid w:val="004F0D3B"/>
    <w:rsid w:val="004F532B"/>
    <w:rsid w:val="00500A65"/>
    <w:rsid w:val="00515C7D"/>
    <w:rsid w:val="00535302"/>
    <w:rsid w:val="00536F13"/>
    <w:rsid w:val="00536FE7"/>
    <w:rsid w:val="00544762"/>
    <w:rsid w:val="005612B9"/>
    <w:rsid w:val="0056556D"/>
    <w:rsid w:val="0057559C"/>
    <w:rsid w:val="0058734F"/>
    <w:rsid w:val="005A0ABD"/>
    <w:rsid w:val="00671080"/>
    <w:rsid w:val="0069629F"/>
    <w:rsid w:val="006C3F2B"/>
    <w:rsid w:val="006D548B"/>
    <w:rsid w:val="006F2D09"/>
    <w:rsid w:val="006F366C"/>
    <w:rsid w:val="007620DD"/>
    <w:rsid w:val="00762ECE"/>
    <w:rsid w:val="00766413"/>
    <w:rsid w:val="00773654"/>
    <w:rsid w:val="00775376"/>
    <w:rsid w:val="007B3494"/>
    <w:rsid w:val="007C32A3"/>
    <w:rsid w:val="007D3B0A"/>
    <w:rsid w:val="007D5061"/>
    <w:rsid w:val="008005E6"/>
    <w:rsid w:val="00810645"/>
    <w:rsid w:val="0081312F"/>
    <w:rsid w:val="00817A90"/>
    <w:rsid w:val="00817C92"/>
    <w:rsid w:val="008247DB"/>
    <w:rsid w:val="0083120C"/>
    <w:rsid w:val="00837C88"/>
    <w:rsid w:val="00854FED"/>
    <w:rsid w:val="008756B5"/>
    <w:rsid w:val="008A2C29"/>
    <w:rsid w:val="008A7DDD"/>
    <w:rsid w:val="008B00C0"/>
    <w:rsid w:val="008B170A"/>
    <w:rsid w:val="008B7E62"/>
    <w:rsid w:val="008C5ADC"/>
    <w:rsid w:val="008D4A77"/>
    <w:rsid w:val="008E7529"/>
    <w:rsid w:val="009104BF"/>
    <w:rsid w:val="00931FC4"/>
    <w:rsid w:val="00935A9C"/>
    <w:rsid w:val="00937803"/>
    <w:rsid w:val="0094246B"/>
    <w:rsid w:val="00944325"/>
    <w:rsid w:val="00944829"/>
    <w:rsid w:val="009568E1"/>
    <w:rsid w:val="00964ADF"/>
    <w:rsid w:val="00967984"/>
    <w:rsid w:val="00972CBA"/>
    <w:rsid w:val="0098513A"/>
    <w:rsid w:val="009A045B"/>
    <w:rsid w:val="009B4365"/>
    <w:rsid w:val="009C074D"/>
    <w:rsid w:val="009C2AC8"/>
    <w:rsid w:val="009D24E4"/>
    <w:rsid w:val="009D42F0"/>
    <w:rsid w:val="009F56AA"/>
    <w:rsid w:val="00A0415B"/>
    <w:rsid w:val="00A126A7"/>
    <w:rsid w:val="00A12CEF"/>
    <w:rsid w:val="00A23F8E"/>
    <w:rsid w:val="00A261FC"/>
    <w:rsid w:val="00A4076D"/>
    <w:rsid w:val="00A47DCD"/>
    <w:rsid w:val="00AA1F87"/>
    <w:rsid w:val="00AB03D2"/>
    <w:rsid w:val="00AB1112"/>
    <w:rsid w:val="00AB1216"/>
    <w:rsid w:val="00AD7175"/>
    <w:rsid w:val="00B03605"/>
    <w:rsid w:val="00B10928"/>
    <w:rsid w:val="00B260AF"/>
    <w:rsid w:val="00B31980"/>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46BB3"/>
    <w:rsid w:val="00C57C87"/>
    <w:rsid w:val="00CE22CE"/>
    <w:rsid w:val="00CF14D1"/>
    <w:rsid w:val="00CF41FB"/>
    <w:rsid w:val="00CF69C7"/>
    <w:rsid w:val="00D060B6"/>
    <w:rsid w:val="00D27E09"/>
    <w:rsid w:val="00D34659"/>
    <w:rsid w:val="00D443B4"/>
    <w:rsid w:val="00D45AC9"/>
    <w:rsid w:val="00D50B76"/>
    <w:rsid w:val="00D528A1"/>
    <w:rsid w:val="00DA5C3C"/>
    <w:rsid w:val="00DB35FF"/>
    <w:rsid w:val="00DC145C"/>
    <w:rsid w:val="00DC2DD4"/>
    <w:rsid w:val="00DC7856"/>
    <w:rsid w:val="00DD1049"/>
    <w:rsid w:val="00DD639B"/>
    <w:rsid w:val="00DF3449"/>
    <w:rsid w:val="00E12B86"/>
    <w:rsid w:val="00E23A7A"/>
    <w:rsid w:val="00E27BE5"/>
    <w:rsid w:val="00E32D74"/>
    <w:rsid w:val="00E375E8"/>
    <w:rsid w:val="00E44710"/>
    <w:rsid w:val="00E722DD"/>
    <w:rsid w:val="00E805E7"/>
    <w:rsid w:val="00E82AA1"/>
    <w:rsid w:val="00E90735"/>
    <w:rsid w:val="00E94869"/>
    <w:rsid w:val="00EB05C8"/>
    <w:rsid w:val="00EB73B0"/>
    <w:rsid w:val="00EC4C96"/>
    <w:rsid w:val="00ED2B10"/>
    <w:rsid w:val="00EE0A5E"/>
    <w:rsid w:val="00EE1ECB"/>
    <w:rsid w:val="00EE4835"/>
    <w:rsid w:val="00F0095E"/>
    <w:rsid w:val="00F03652"/>
    <w:rsid w:val="00F12C02"/>
    <w:rsid w:val="00F16D16"/>
    <w:rsid w:val="00F370E7"/>
    <w:rsid w:val="00F41921"/>
    <w:rsid w:val="00F452E6"/>
    <w:rsid w:val="00F532DA"/>
    <w:rsid w:val="00F66B2B"/>
    <w:rsid w:val="00F77E02"/>
    <w:rsid w:val="00FA5CB5"/>
    <w:rsid w:val="00FA66B2"/>
    <w:rsid w:val="00FC260D"/>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6A7"/>
    <w:pPr>
      <w:widowControl w:val="0"/>
    </w:pPr>
    <w:rPr>
      <w:kern w:val="2"/>
      <w:sz w:val="24"/>
      <w:szCs w:val="24"/>
      <w:lang w:eastAsia="zh-TW"/>
    </w:rPr>
  </w:style>
  <w:style w:type="paragraph" w:styleId="Heading1">
    <w:name w:val="heading 1"/>
    <w:basedOn w:val="Normal"/>
    <w:next w:val="Normal"/>
    <w:qFormat/>
    <w:rsid w:val="00A126A7"/>
    <w:pPr>
      <w:keepNext/>
      <w:spacing w:before="240"/>
      <w:outlineLvl w:val="0"/>
    </w:pPr>
    <w:rPr>
      <w:rFonts w:ascii="Arial" w:hAnsi="Arial"/>
      <w:b/>
      <w:sz w:val="22"/>
    </w:rPr>
  </w:style>
  <w:style w:type="paragraph" w:styleId="Heading2">
    <w:name w:val="heading 2"/>
    <w:basedOn w:val="Normal"/>
    <w:next w:val="Normal"/>
    <w:qFormat/>
    <w:rsid w:val="00A126A7"/>
    <w:pPr>
      <w:keepNext/>
      <w:outlineLvl w:val="1"/>
    </w:pPr>
    <w:rPr>
      <w:rFonts w:ascii="Arial" w:hAnsi="Arial" w:cs="Arial"/>
      <w:b/>
      <w:bCs/>
      <w:color w:val="333399"/>
      <w:sz w:val="18"/>
    </w:rPr>
  </w:style>
  <w:style w:type="paragraph" w:styleId="Heading3">
    <w:name w:val="heading 3"/>
    <w:basedOn w:val="Normal"/>
    <w:next w:val="Normal"/>
    <w:qFormat/>
    <w:rsid w:val="00A126A7"/>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26A7"/>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450DFF"/>
    <w:rPr>
      <w:rFonts w:ascii="Tahoma" w:hAnsi="Tahoma" w:cs="Tahoma"/>
      <w:sz w:val="16"/>
      <w:szCs w:val="16"/>
    </w:rPr>
  </w:style>
  <w:style w:type="character" w:customStyle="1" w:styleId="BalloonTextChar">
    <w:name w:val="Balloon Text Char"/>
    <w:basedOn w:val="DefaultParagraphFont"/>
    <w:link w:val="BalloonText"/>
    <w:rsid w:val="00450DFF"/>
    <w:rPr>
      <w:rFonts w:ascii="Tahoma" w:hAnsi="Tahoma" w:cs="Tahoma"/>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tin.skiba\My%20Documents\Presserelease\Deutsch\martin.skiba@advantech.de" TargetMode="External"/><Relationship Id="rId13" Type="http://schemas.openxmlformats.org/officeDocument/2006/relationships/hyperlink" Target="http://buy.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vantech.de/products/Managed-Redundant-Industrial-Ethernet-Switches/sub_1-2MLJZP.aspx" TargetMode="External"/><Relationship Id="rId4" Type="http://schemas.openxmlformats.org/officeDocument/2006/relationships/webSettings" Target="webSettings.xml"/><Relationship Id="rId9" Type="http://schemas.openxmlformats.org/officeDocument/2006/relationships/hyperlink" Target="http://www.advantech.com.tw/ia/popcorn/eDM/2011/railway/index_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Deutsch\2010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2010_Template_D.dot</Template>
  <TotalTime>9</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3022</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Martin.Skiba</cp:lastModifiedBy>
  <cp:revision>6</cp:revision>
  <cp:lastPrinted>2010-01-08T07:27:00Z</cp:lastPrinted>
  <dcterms:created xsi:type="dcterms:W3CDTF">2011-04-05T14:35:00Z</dcterms:created>
  <dcterms:modified xsi:type="dcterms:W3CDTF">2011-04-05T14:42:00Z</dcterms:modified>
</cp:coreProperties>
</file>